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BCF4F" w14:textId="77777777" w:rsidR="00FB02A5" w:rsidRDefault="00785DEA">
      <w:pPr>
        <w:rPr>
          <w:b/>
        </w:rPr>
      </w:pPr>
      <w:r>
        <w:rPr>
          <w:b/>
        </w:rPr>
        <w:t>Dodatok  č. 1 k Zmluve o pozemkovom spoločenstve z 1.2.2014</w:t>
      </w:r>
    </w:p>
    <w:p w14:paraId="7C6CC291" w14:textId="77777777" w:rsidR="00785DEA" w:rsidRPr="00FB02A5" w:rsidRDefault="00785DEA">
      <w:pPr>
        <w:rPr>
          <w:b/>
        </w:rPr>
      </w:pPr>
    </w:p>
    <w:p w14:paraId="73712FB5" w14:textId="77777777" w:rsidR="00B97A7F" w:rsidRPr="009C7097" w:rsidRDefault="00FB02A5" w:rsidP="00375A7F">
      <w:pPr>
        <w:jc w:val="both"/>
        <w:rPr>
          <w:rFonts w:ascii="Times New Roman" w:hAnsi="Times New Roman" w:cs="Times New Roman"/>
          <w:sz w:val="20"/>
          <w:szCs w:val="20"/>
        </w:rPr>
      </w:pPr>
      <w:r w:rsidRPr="009C7097">
        <w:rPr>
          <w:rFonts w:ascii="Times New Roman" w:hAnsi="Times New Roman" w:cs="Times New Roman"/>
          <w:sz w:val="20"/>
          <w:szCs w:val="20"/>
        </w:rPr>
        <w:t xml:space="preserve">Bod 3.1. </w:t>
      </w:r>
      <w:r w:rsidR="00B97A7F" w:rsidRPr="009C7097">
        <w:rPr>
          <w:rFonts w:ascii="Times New Roman" w:hAnsi="Times New Roman" w:cs="Times New Roman"/>
          <w:sz w:val="20"/>
          <w:szCs w:val="20"/>
        </w:rPr>
        <w:t>doterajší text sa nahrádza týmto textom:</w:t>
      </w:r>
    </w:p>
    <w:p w14:paraId="5840167B" w14:textId="77777777" w:rsidR="00B97A7F" w:rsidRPr="009C7097" w:rsidRDefault="00B97A7F" w:rsidP="00375A7F">
      <w:pPr>
        <w:numPr>
          <w:ilvl w:val="1"/>
          <w:numId w:val="2"/>
        </w:numPr>
        <w:tabs>
          <w:tab w:val="left" w:pos="718"/>
        </w:tabs>
        <w:spacing w:after="0" w:line="160" w:lineRule="atLeast"/>
        <w:ind w:left="709" w:hanging="709"/>
        <w:jc w:val="both"/>
        <w:rPr>
          <w:rFonts w:ascii="Times New Roman" w:eastAsia="Arial" w:hAnsi="Times New Roman" w:cs="Times New Roman"/>
          <w:sz w:val="20"/>
          <w:szCs w:val="20"/>
        </w:rPr>
      </w:pPr>
      <w:r w:rsidRPr="009C7097">
        <w:rPr>
          <w:rFonts w:ascii="Times New Roman" w:eastAsia="Arial" w:hAnsi="Times New Roman" w:cs="Times New Roman"/>
          <w:sz w:val="20"/>
          <w:szCs w:val="20"/>
        </w:rPr>
        <w:t xml:space="preserve">Spoločná nehnuteľnosť je jedna nehnuteľná vec, ktorá pozostáva </w:t>
      </w:r>
      <w:r w:rsidR="00327876" w:rsidRPr="009C7097">
        <w:rPr>
          <w:rFonts w:ascii="Times New Roman" w:eastAsia="Arial" w:hAnsi="Times New Roman" w:cs="Times New Roman"/>
          <w:sz w:val="20"/>
          <w:szCs w:val="20"/>
        </w:rPr>
        <w:t>z viacerých samostatných pozemkov</w:t>
      </w:r>
      <w:r w:rsidRPr="009C7097">
        <w:rPr>
          <w:rFonts w:ascii="Times New Roman" w:eastAsia="Arial" w:hAnsi="Times New Roman" w:cs="Times New Roman"/>
          <w:sz w:val="20"/>
          <w:szCs w:val="20"/>
        </w:rPr>
        <w:t xml:space="preserve">. Spoločenstvo vedie zoznam nehnuteľností, ktorý tvorí prílohu tejto Zmluvy. </w:t>
      </w:r>
    </w:p>
    <w:p w14:paraId="2DAB63E5" w14:textId="77777777" w:rsidR="00B97A7F" w:rsidRPr="009C7097" w:rsidRDefault="00B97A7F" w:rsidP="00375A7F">
      <w:pPr>
        <w:tabs>
          <w:tab w:val="left" w:pos="718"/>
        </w:tabs>
        <w:spacing w:after="0" w:line="160" w:lineRule="atLeast"/>
        <w:ind w:left="709"/>
        <w:jc w:val="both"/>
        <w:rPr>
          <w:rFonts w:ascii="Times New Roman" w:eastAsia="Arial" w:hAnsi="Times New Roman" w:cs="Times New Roman"/>
          <w:sz w:val="20"/>
          <w:szCs w:val="20"/>
        </w:rPr>
      </w:pPr>
      <w:r w:rsidRPr="009C7097">
        <w:rPr>
          <w:rFonts w:ascii="Times New Roman" w:eastAsia="Arial" w:hAnsi="Times New Roman" w:cs="Times New Roman"/>
          <w:sz w:val="20"/>
          <w:szCs w:val="20"/>
        </w:rPr>
        <w:t>Do zoznamu nehnuteľností sa zapisuje katastrálne územie, čísla listov vlastníctva alebo iných listín, na ktorých je v katastri nehnuteľností zapísaná spoločná nehnuteľnosť, parcelné čísla, druh a výmera pozemkov patriacich do spoločnej nehnuteľnosti.</w:t>
      </w:r>
    </w:p>
    <w:p w14:paraId="232421A8" w14:textId="77777777" w:rsidR="00B97A7F" w:rsidRPr="009C7097" w:rsidRDefault="00B97A7F" w:rsidP="00375A7F">
      <w:pPr>
        <w:jc w:val="both"/>
        <w:rPr>
          <w:rFonts w:ascii="Times New Roman" w:hAnsi="Times New Roman" w:cs="Times New Roman"/>
          <w:sz w:val="20"/>
          <w:szCs w:val="20"/>
        </w:rPr>
      </w:pPr>
    </w:p>
    <w:p w14:paraId="3C2BFF3A" w14:textId="77777777" w:rsidR="00AC31E0" w:rsidRPr="009C7097" w:rsidRDefault="00B97A7F" w:rsidP="00375A7F">
      <w:pPr>
        <w:jc w:val="both"/>
        <w:rPr>
          <w:rFonts w:ascii="Times New Roman" w:hAnsi="Times New Roman" w:cs="Times New Roman"/>
          <w:sz w:val="20"/>
          <w:szCs w:val="20"/>
        </w:rPr>
      </w:pPr>
      <w:r w:rsidRPr="009C7097">
        <w:rPr>
          <w:rFonts w:ascii="Times New Roman" w:hAnsi="Times New Roman" w:cs="Times New Roman"/>
          <w:sz w:val="20"/>
          <w:szCs w:val="20"/>
        </w:rPr>
        <w:t xml:space="preserve">Bod. </w:t>
      </w:r>
      <w:r w:rsidR="00AD77AB" w:rsidRPr="009C7097">
        <w:rPr>
          <w:rFonts w:ascii="Times New Roman" w:hAnsi="Times New Roman" w:cs="Times New Roman"/>
          <w:sz w:val="20"/>
          <w:szCs w:val="20"/>
        </w:rPr>
        <w:t>3.2.</w:t>
      </w:r>
      <w:r w:rsidRPr="009C7097">
        <w:rPr>
          <w:rFonts w:ascii="Times New Roman" w:hAnsi="Times New Roman" w:cs="Times New Roman"/>
          <w:sz w:val="20"/>
          <w:szCs w:val="20"/>
        </w:rPr>
        <w:t xml:space="preserve">: </w:t>
      </w:r>
      <w:r w:rsidR="00F32158" w:rsidRPr="009C7097">
        <w:rPr>
          <w:rFonts w:ascii="Times New Roman" w:hAnsi="Times New Roman" w:cs="Times New Roman"/>
          <w:sz w:val="20"/>
          <w:szCs w:val="20"/>
        </w:rPr>
        <w:t xml:space="preserve">doterajší text </w:t>
      </w:r>
      <w:r w:rsidRPr="009C7097">
        <w:rPr>
          <w:rFonts w:ascii="Times New Roman" w:hAnsi="Times New Roman" w:cs="Times New Roman"/>
          <w:sz w:val="20"/>
          <w:szCs w:val="20"/>
        </w:rPr>
        <w:t xml:space="preserve">sa </w:t>
      </w:r>
      <w:r w:rsidR="00F32158" w:rsidRPr="009C7097">
        <w:rPr>
          <w:rFonts w:ascii="Times New Roman" w:hAnsi="Times New Roman" w:cs="Times New Roman"/>
          <w:sz w:val="20"/>
          <w:szCs w:val="20"/>
        </w:rPr>
        <w:t>nahrádza týmto textom:</w:t>
      </w:r>
    </w:p>
    <w:p w14:paraId="7EEB1BB3" w14:textId="77777777" w:rsidR="00F32158" w:rsidRPr="009C7097" w:rsidRDefault="00F32158" w:rsidP="00375A7F">
      <w:pPr>
        <w:jc w:val="both"/>
        <w:rPr>
          <w:rFonts w:ascii="Times New Roman" w:hAnsi="Times New Roman" w:cs="Times New Roman"/>
          <w:sz w:val="20"/>
          <w:szCs w:val="20"/>
        </w:rPr>
      </w:pPr>
      <w:r w:rsidRPr="009C7097">
        <w:rPr>
          <w:rFonts w:ascii="Times New Roman" w:hAnsi="Times New Roman" w:cs="Times New Roman"/>
          <w:sz w:val="20"/>
          <w:szCs w:val="20"/>
        </w:rPr>
        <w:t>3.2. Pri prevode a prechode podielu na spoločnej nehnuteľnosti nesmie vzniknúť spoluvlastnícky podiel na spoločnej nehnuteľnosti, ktorému zodpovedá výmera menšia ako 2 000 m2; zlúčením podielov môže vzniknúť podiel, ktorému zodpovedá výmera menšia než 2 000 m2.</w:t>
      </w:r>
    </w:p>
    <w:p w14:paraId="1C9294BF" w14:textId="77777777" w:rsidR="00375A7F" w:rsidRPr="009C7097" w:rsidRDefault="00375A7F" w:rsidP="00375A7F">
      <w:pPr>
        <w:jc w:val="both"/>
        <w:rPr>
          <w:rFonts w:ascii="Times New Roman" w:hAnsi="Times New Roman" w:cs="Times New Roman"/>
          <w:sz w:val="20"/>
          <w:szCs w:val="20"/>
        </w:rPr>
      </w:pPr>
      <w:r w:rsidRPr="009C7097">
        <w:rPr>
          <w:rFonts w:ascii="Times New Roman" w:hAnsi="Times New Roman" w:cs="Times New Roman"/>
          <w:sz w:val="20"/>
          <w:szCs w:val="20"/>
        </w:rPr>
        <w:t>Bod 4.4. doterajší text sa nahrádza týmto textom:</w:t>
      </w:r>
    </w:p>
    <w:p w14:paraId="3E611A76" w14:textId="4CFA2955" w:rsidR="00375A7F" w:rsidRPr="009C7097" w:rsidRDefault="00375A7F" w:rsidP="00375A7F">
      <w:pPr>
        <w:pStyle w:val="Odsekzoznamu"/>
        <w:numPr>
          <w:ilvl w:val="1"/>
          <w:numId w:val="4"/>
        </w:numPr>
        <w:tabs>
          <w:tab w:val="left" w:pos="733"/>
        </w:tabs>
        <w:spacing w:after="0" w:line="160" w:lineRule="atLeast"/>
        <w:ind w:right="20"/>
        <w:jc w:val="both"/>
        <w:rPr>
          <w:rFonts w:ascii="Times New Roman" w:eastAsia="Arial" w:hAnsi="Times New Roman" w:cs="Times New Roman"/>
          <w:sz w:val="20"/>
          <w:szCs w:val="20"/>
        </w:rPr>
      </w:pPr>
      <w:r w:rsidRPr="009C7097">
        <w:rPr>
          <w:rFonts w:ascii="Times New Roman" w:eastAsia="Arial" w:hAnsi="Times New Roman" w:cs="Times New Roman"/>
          <w:sz w:val="20"/>
          <w:szCs w:val="20"/>
        </w:rPr>
        <w:t xml:space="preserve">Pomer účasti členov Spoločenstva na výkone práv a povinností vyplývajúci z členstva v Spoločenstve je vyjadrený ich podielmi na spoločnej nehnuteľnosti. Podiel na spoločnej nehnuteľnosti </w:t>
      </w:r>
      <w:r w:rsidR="00F666E5">
        <w:rPr>
          <w:rFonts w:ascii="Times New Roman" w:eastAsia="Arial" w:hAnsi="Times New Roman" w:cs="Times New Roman"/>
          <w:sz w:val="20"/>
          <w:szCs w:val="20"/>
        </w:rPr>
        <w:t>člena sa vypočíta ako súčet vým</w:t>
      </w:r>
      <w:r w:rsidRPr="009C7097">
        <w:rPr>
          <w:rFonts w:ascii="Times New Roman" w:eastAsia="Arial" w:hAnsi="Times New Roman" w:cs="Times New Roman"/>
          <w:sz w:val="20"/>
          <w:szCs w:val="20"/>
        </w:rPr>
        <w:t>er jeho podielov jednotlivých pozemkov patriacich do spoločnej nehnuteľnosti. Podiel člena na spoločnej nehnuteľnosti sa vyjadruje v metroch štvorcových podielom na spoločnej nehnuteľnosti.</w:t>
      </w:r>
    </w:p>
    <w:p w14:paraId="2E40E7C0" w14:textId="77777777" w:rsidR="00375A7F" w:rsidRPr="009C7097" w:rsidRDefault="00375A7F" w:rsidP="00375A7F">
      <w:pPr>
        <w:jc w:val="both"/>
        <w:rPr>
          <w:rFonts w:ascii="Times New Roman" w:hAnsi="Times New Roman" w:cs="Times New Roman"/>
          <w:sz w:val="20"/>
          <w:szCs w:val="20"/>
        </w:rPr>
      </w:pPr>
    </w:p>
    <w:p w14:paraId="0B078426" w14:textId="77777777" w:rsidR="00FB02A5" w:rsidRPr="009C7097" w:rsidRDefault="00B97A7F">
      <w:pPr>
        <w:rPr>
          <w:rFonts w:ascii="Times New Roman" w:hAnsi="Times New Roman" w:cs="Times New Roman"/>
          <w:sz w:val="20"/>
          <w:szCs w:val="20"/>
        </w:rPr>
      </w:pPr>
      <w:r w:rsidRPr="009C7097">
        <w:rPr>
          <w:rFonts w:ascii="Times New Roman" w:hAnsi="Times New Roman" w:cs="Times New Roman"/>
          <w:sz w:val="20"/>
          <w:szCs w:val="20"/>
        </w:rPr>
        <w:t>Bod 4.8.:  Na konci prvej vety sa bodka nahrádza čiarkou a vkladá sa tento text: „ktorý tvorí súčasť tejto zmluvy ako jej príloha.“</w:t>
      </w:r>
    </w:p>
    <w:p w14:paraId="3A655FA6" w14:textId="77777777" w:rsidR="00327876" w:rsidRPr="009C7097" w:rsidRDefault="00327876">
      <w:pPr>
        <w:rPr>
          <w:rFonts w:ascii="Times New Roman" w:hAnsi="Times New Roman" w:cs="Times New Roman"/>
          <w:sz w:val="20"/>
          <w:szCs w:val="20"/>
        </w:rPr>
      </w:pPr>
      <w:r w:rsidRPr="009C7097">
        <w:rPr>
          <w:rFonts w:ascii="Times New Roman" w:hAnsi="Times New Roman" w:cs="Times New Roman"/>
          <w:sz w:val="20"/>
          <w:szCs w:val="20"/>
        </w:rPr>
        <w:t>Za bod 4.8.4. sa vkladá nový bod 4.8.5. a 4.8.6., ktoré znejú:</w:t>
      </w:r>
    </w:p>
    <w:p w14:paraId="5E1345D5" w14:textId="77777777" w:rsidR="00327876" w:rsidRPr="009C7097" w:rsidRDefault="00327876">
      <w:pPr>
        <w:rPr>
          <w:rFonts w:ascii="Times New Roman" w:hAnsi="Times New Roman" w:cs="Times New Roman"/>
          <w:sz w:val="20"/>
          <w:szCs w:val="20"/>
        </w:rPr>
      </w:pPr>
      <w:r w:rsidRPr="009C7097">
        <w:rPr>
          <w:rFonts w:ascii="Times New Roman" w:hAnsi="Times New Roman" w:cs="Times New Roman"/>
          <w:sz w:val="20"/>
          <w:szCs w:val="20"/>
        </w:rPr>
        <w:t>4.8.5. právny predchodca člena spoločenstva</w:t>
      </w:r>
    </w:p>
    <w:p w14:paraId="246AF71D" w14:textId="77777777" w:rsidR="00327876" w:rsidRPr="009C7097" w:rsidRDefault="00327876">
      <w:pPr>
        <w:rPr>
          <w:rFonts w:ascii="Times New Roman" w:hAnsi="Times New Roman" w:cs="Times New Roman"/>
          <w:sz w:val="20"/>
          <w:szCs w:val="20"/>
        </w:rPr>
      </w:pPr>
      <w:r w:rsidRPr="009C7097">
        <w:rPr>
          <w:rFonts w:ascii="Times New Roman" w:hAnsi="Times New Roman" w:cs="Times New Roman"/>
          <w:sz w:val="20"/>
          <w:szCs w:val="20"/>
        </w:rPr>
        <w:t>4.8.6. spôsob vyplatenia podielu na zisku a majetku určenom na rozdelenie medzi členov spoločenstva,</w:t>
      </w:r>
    </w:p>
    <w:p w14:paraId="3696DB3E" w14:textId="77777777" w:rsidR="00327876" w:rsidRPr="009C7097" w:rsidRDefault="00327876">
      <w:pPr>
        <w:rPr>
          <w:rFonts w:ascii="Times New Roman" w:hAnsi="Times New Roman" w:cs="Times New Roman"/>
          <w:sz w:val="20"/>
          <w:szCs w:val="20"/>
        </w:rPr>
      </w:pPr>
      <w:r w:rsidRPr="009C7097">
        <w:rPr>
          <w:rFonts w:ascii="Times New Roman" w:hAnsi="Times New Roman" w:cs="Times New Roman"/>
          <w:sz w:val="20"/>
          <w:szCs w:val="20"/>
        </w:rPr>
        <w:t>Doterajší bod 4.8.5. sa označuje ako bod 4.8.7.</w:t>
      </w:r>
    </w:p>
    <w:p w14:paraId="5465ACD8" w14:textId="77777777" w:rsidR="00327876" w:rsidRPr="009C7097" w:rsidRDefault="00375A7F">
      <w:pPr>
        <w:rPr>
          <w:rFonts w:ascii="Times New Roman" w:hAnsi="Times New Roman" w:cs="Times New Roman"/>
          <w:sz w:val="20"/>
          <w:szCs w:val="20"/>
        </w:rPr>
      </w:pPr>
      <w:r w:rsidRPr="009C7097">
        <w:rPr>
          <w:rFonts w:ascii="Times New Roman" w:hAnsi="Times New Roman" w:cs="Times New Roman"/>
          <w:sz w:val="20"/>
          <w:szCs w:val="20"/>
        </w:rPr>
        <w:t xml:space="preserve">Bod </w:t>
      </w:r>
      <w:r w:rsidR="00327876" w:rsidRPr="009C7097">
        <w:rPr>
          <w:rFonts w:ascii="Times New Roman" w:hAnsi="Times New Roman" w:cs="Times New Roman"/>
          <w:sz w:val="20"/>
          <w:szCs w:val="20"/>
        </w:rPr>
        <w:t>4.10.</w:t>
      </w:r>
      <w:r w:rsidRPr="009C7097">
        <w:rPr>
          <w:rFonts w:ascii="Times New Roman" w:hAnsi="Times New Roman" w:cs="Times New Roman"/>
          <w:sz w:val="20"/>
          <w:szCs w:val="20"/>
        </w:rPr>
        <w:t xml:space="preserve">: </w:t>
      </w:r>
      <w:r w:rsidR="00327876" w:rsidRPr="009C7097">
        <w:rPr>
          <w:rFonts w:ascii="Times New Roman" w:hAnsi="Times New Roman" w:cs="Times New Roman"/>
          <w:sz w:val="20"/>
          <w:szCs w:val="20"/>
        </w:rPr>
        <w:t xml:space="preserve"> </w:t>
      </w:r>
      <w:r w:rsidR="003E4F26" w:rsidRPr="009C7097">
        <w:rPr>
          <w:rFonts w:ascii="Times New Roman" w:hAnsi="Times New Roman" w:cs="Times New Roman"/>
          <w:sz w:val="20"/>
          <w:szCs w:val="20"/>
        </w:rPr>
        <w:t xml:space="preserve">doterajší text </w:t>
      </w:r>
      <w:r w:rsidR="00327876" w:rsidRPr="009C7097">
        <w:rPr>
          <w:rFonts w:ascii="Times New Roman" w:hAnsi="Times New Roman" w:cs="Times New Roman"/>
          <w:sz w:val="20"/>
          <w:szCs w:val="20"/>
        </w:rPr>
        <w:t>sa nahrádza týmto textom:</w:t>
      </w:r>
    </w:p>
    <w:p w14:paraId="5BA4B3B5" w14:textId="77777777" w:rsidR="00327876" w:rsidRPr="009C7097" w:rsidRDefault="00327876" w:rsidP="00327876">
      <w:pPr>
        <w:jc w:val="both"/>
        <w:rPr>
          <w:rFonts w:ascii="Times New Roman" w:hAnsi="Times New Roman" w:cs="Times New Roman"/>
          <w:sz w:val="20"/>
          <w:szCs w:val="20"/>
        </w:rPr>
      </w:pPr>
      <w:r w:rsidRPr="009C7097">
        <w:rPr>
          <w:rFonts w:ascii="Times New Roman" w:hAnsi="Times New Roman" w:cs="Times New Roman"/>
          <w:sz w:val="20"/>
          <w:szCs w:val="20"/>
        </w:rPr>
        <w:t>4.10. Spoločenstvo vydá na požiadanie členovi spoločenstva jedno vyhotovenie zmluvy o spoločenstve a jedno vyhotovenie stanov, ak ich spoločenstvo vydalo; vyhotovenie zmluvy o spoločenstve alebo vyhotovenie stanov možno členovi spoločenstva vydať v listinnej podobe alebo v elektronickej podobe.".</w:t>
      </w:r>
    </w:p>
    <w:p w14:paraId="588F0D68" w14:textId="77777777" w:rsidR="003E4F26" w:rsidRPr="009C7097" w:rsidRDefault="003E4F26">
      <w:pPr>
        <w:rPr>
          <w:rFonts w:ascii="Times New Roman" w:hAnsi="Times New Roman" w:cs="Times New Roman"/>
          <w:sz w:val="20"/>
          <w:szCs w:val="20"/>
        </w:rPr>
      </w:pPr>
      <w:r w:rsidRPr="009C7097">
        <w:rPr>
          <w:rFonts w:ascii="Times New Roman" w:hAnsi="Times New Roman" w:cs="Times New Roman"/>
          <w:sz w:val="20"/>
          <w:szCs w:val="20"/>
        </w:rPr>
        <w:t>Bod 5.3.: doterajšie znenie sa nahrádza týmto textom:</w:t>
      </w:r>
    </w:p>
    <w:p w14:paraId="030222C8" w14:textId="77777777" w:rsidR="003E4F26" w:rsidRPr="009C7097" w:rsidRDefault="003E4F26" w:rsidP="003E4F26">
      <w:pPr>
        <w:numPr>
          <w:ilvl w:val="1"/>
          <w:numId w:val="5"/>
        </w:numPr>
        <w:tabs>
          <w:tab w:val="left" w:pos="695"/>
        </w:tabs>
        <w:spacing w:after="0" w:line="160" w:lineRule="atLeast"/>
        <w:ind w:left="709" w:hanging="709"/>
        <w:contextualSpacing/>
        <w:jc w:val="both"/>
        <w:rPr>
          <w:rFonts w:ascii="Times New Roman" w:eastAsia="Calibri" w:hAnsi="Times New Roman" w:cs="Times New Roman"/>
          <w:sz w:val="20"/>
          <w:szCs w:val="20"/>
        </w:rPr>
      </w:pPr>
      <w:r w:rsidRPr="009C7097">
        <w:rPr>
          <w:rFonts w:ascii="Times New Roman" w:hAnsi="Times New Roman" w:cs="Times New Roman"/>
          <w:sz w:val="20"/>
          <w:szCs w:val="20"/>
        </w:rPr>
        <w:t xml:space="preserve">5.2. Do orgánov spoločenstva môžu byť volené fyzické osoby staršie ako 18 rokov alebo právnické osoby, ktoré sú členmi spoločenstva, a najneskôr v deň voľby písomne oznámili spoločenstvu svoju kandidatúru. Členom dozornej rady môže byť aj fyzická osoba, ktorá nie je členom spoločenstva. Členstvo v orgánoch spoločenstva zaniká uplynutím funkčného obdobia orgánu spoločenstva, odvolaním, smrťou fyzickej osoby, zánikom právnickej osoby alebo písomným oznámením o vzdaní sa členstva. </w:t>
      </w:r>
      <w:r w:rsidRPr="009C7097">
        <w:rPr>
          <w:rFonts w:ascii="Times New Roman" w:eastAsia="Calibri" w:hAnsi="Times New Roman" w:cs="Times New Roman"/>
          <w:sz w:val="20"/>
          <w:szCs w:val="20"/>
        </w:rPr>
        <w:t>Dĺžka funkčného obdobia volených orgánov Spoločenstva je päť (5) rokov a začína prvým dňom mesiaca nasledujúceho po zvolení do funkcie.</w:t>
      </w:r>
    </w:p>
    <w:p w14:paraId="03FCF786" w14:textId="77777777" w:rsidR="00B17902" w:rsidRPr="009C7097" w:rsidRDefault="00B17902" w:rsidP="003E4F26">
      <w:pPr>
        <w:rPr>
          <w:rFonts w:ascii="Times New Roman" w:hAnsi="Times New Roman" w:cs="Times New Roman"/>
          <w:sz w:val="20"/>
          <w:szCs w:val="20"/>
        </w:rPr>
      </w:pPr>
    </w:p>
    <w:p w14:paraId="1AB0913F" w14:textId="77777777" w:rsidR="00B17902" w:rsidRPr="009C7097" w:rsidRDefault="00B17902" w:rsidP="00B17902">
      <w:pPr>
        <w:rPr>
          <w:rFonts w:ascii="Times New Roman" w:hAnsi="Times New Roman" w:cs="Times New Roman"/>
          <w:sz w:val="20"/>
          <w:szCs w:val="20"/>
        </w:rPr>
      </w:pPr>
      <w:r w:rsidRPr="009C7097">
        <w:rPr>
          <w:rFonts w:ascii="Times New Roman" w:hAnsi="Times New Roman" w:cs="Times New Roman"/>
          <w:sz w:val="20"/>
          <w:szCs w:val="20"/>
        </w:rPr>
        <w:t>Čl. 6</w:t>
      </w:r>
      <w:r w:rsidR="009B52BE" w:rsidRPr="009C7097">
        <w:rPr>
          <w:rFonts w:ascii="Times New Roman" w:hAnsi="Times New Roman" w:cs="Times New Roman"/>
          <w:sz w:val="20"/>
          <w:szCs w:val="20"/>
        </w:rPr>
        <w:t xml:space="preserve">: doterajší text </w:t>
      </w:r>
      <w:r w:rsidRPr="009C7097">
        <w:rPr>
          <w:rFonts w:ascii="Times New Roman" w:hAnsi="Times New Roman" w:cs="Times New Roman"/>
          <w:sz w:val="20"/>
          <w:szCs w:val="20"/>
        </w:rPr>
        <w:t>sa nahrádza týmto textom:</w:t>
      </w:r>
    </w:p>
    <w:p w14:paraId="02C0E5E3" w14:textId="77777777" w:rsidR="00B17902" w:rsidRPr="009C7097" w:rsidRDefault="00B17902" w:rsidP="00B17902">
      <w:pPr>
        <w:rPr>
          <w:rFonts w:ascii="Times New Roman" w:hAnsi="Times New Roman" w:cs="Times New Roman"/>
        </w:rPr>
      </w:pPr>
    </w:p>
    <w:p w14:paraId="3D3FEF0C" w14:textId="77777777" w:rsidR="00B17902" w:rsidRPr="00276FFB" w:rsidRDefault="00B17902" w:rsidP="00B17902">
      <w:pPr>
        <w:keepNext/>
        <w:keepLines/>
        <w:spacing w:after="0" w:line="160" w:lineRule="atLeast"/>
        <w:ind w:left="60"/>
        <w:jc w:val="center"/>
        <w:outlineLvl w:val="0"/>
        <w:rPr>
          <w:rFonts w:ascii="Times New Roman" w:eastAsia="Arial" w:hAnsi="Times New Roman" w:cs="Times New Roman"/>
          <w:b/>
          <w:sz w:val="20"/>
          <w:szCs w:val="20"/>
        </w:rPr>
      </w:pPr>
      <w:r w:rsidRPr="00276FFB">
        <w:rPr>
          <w:rFonts w:ascii="Times New Roman" w:eastAsia="Arial" w:hAnsi="Times New Roman" w:cs="Times New Roman"/>
          <w:b/>
          <w:sz w:val="20"/>
          <w:szCs w:val="20"/>
        </w:rPr>
        <w:t xml:space="preserve">Článok 6. </w:t>
      </w:r>
    </w:p>
    <w:p w14:paraId="58C27CAF" w14:textId="77777777" w:rsidR="00B17902" w:rsidRPr="00276FFB" w:rsidRDefault="00B17902" w:rsidP="00B17902">
      <w:pPr>
        <w:keepNext/>
        <w:keepLines/>
        <w:spacing w:after="0" w:line="160" w:lineRule="atLeast"/>
        <w:ind w:left="60"/>
        <w:jc w:val="center"/>
        <w:outlineLvl w:val="0"/>
        <w:rPr>
          <w:rFonts w:ascii="Times New Roman" w:eastAsia="Arial" w:hAnsi="Times New Roman" w:cs="Times New Roman"/>
          <w:b/>
          <w:sz w:val="20"/>
          <w:szCs w:val="20"/>
        </w:rPr>
      </w:pPr>
      <w:r w:rsidRPr="00276FFB">
        <w:rPr>
          <w:rFonts w:ascii="Times New Roman" w:eastAsia="Arial" w:hAnsi="Times New Roman" w:cs="Times New Roman"/>
          <w:b/>
          <w:sz w:val="20"/>
          <w:szCs w:val="20"/>
        </w:rPr>
        <w:t>Zhromaždenie</w:t>
      </w:r>
    </w:p>
    <w:p w14:paraId="38362C27" w14:textId="77777777" w:rsidR="00B17902" w:rsidRPr="00276FFB" w:rsidRDefault="00B17902" w:rsidP="00B17902">
      <w:pPr>
        <w:keepNext/>
        <w:keepLines/>
        <w:spacing w:after="0" w:line="160" w:lineRule="atLeast"/>
        <w:ind w:left="60"/>
        <w:jc w:val="center"/>
        <w:outlineLvl w:val="0"/>
        <w:rPr>
          <w:rFonts w:ascii="Times New Roman" w:eastAsia="Arial" w:hAnsi="Times New Roman" w:cs="Times New Roman"/>
          <w:sz w:val="20"/>
          <w:szCs w:val="20"/>
        </w:rPr>
      </w:pPr>
    </w:p>
    <w:p w14:paraId="1148A133" w14:textId="77777777" w:rsidR="00B17902" w:rsidRDefault="00B17902" w:rsidP="00B17902">
      <w:pPr>
        <w:numPr>
          <w:ilvl w:val="1"/>
          <w:numId w:val="6"/>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Zhromaždenie je najvyšším orgánom Spoločenstva. Skladá sa zo všetkých členov Spoločenstva.</w:t>
      </w:r>
    </w:p>
    <w:p w14:paraId="2A5CCA84" w14:textId="2331A6AE" w:rsidR="00B17902" w:rsidRDefault="00B17902" w:rsidP="00B17902">
      <w:pPr>
        <w:numPr>
          <w:ilvl w:val="1"/>
          <w:numId w:val="6"/>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Z</w:t>
      </w:r>
      <w:r w:rsidRPr="008A06DF">
        <w:rPr>
          <w:rFonts w:ascii="Times New Roman" w:eastAsia="Calibri" w:hAnsi="Times New Roman" w:cs="Times New Roman"/>
          <w:sz w:val="20"/>
          <w:szCs w:val="20"/>
        </w:rPr>
        <w:t xml:space="preserve">asadnutie zhromaždenia zvoláva výbor najmenej raz za rok. Výbor je povinný pozvať na zasadnutie zhromaždenia najmenej 30 dní pred termínom zasadnutia zhromaždenia všetkých členov spoločenstva, </w:t>
      </w:r>
      <w:r w:rsidRPr="008A06DF">
        <w:rPr>
          <w:rFonts w:ascii="Times New Roman" w:eastAsia="Calibri" w:hAnsi="Times New Roman" w:cs="Times New Roman"/>
          <w:sz w:val="20"/>
          <w:szCs w:val="20"/>
        </w:rPr>
        <w:lastRenderedPageBreak/>
        <w:t>fond, ak fond spravuje podiely na spoločnej nehnuteľnosti alebo spoločne obhospodarovanej nehnuteľnosti alebo s nimi nakladá, a správcu, ak správca vykonáva práva vlastníka k podielom na spoločne obhospodarovanej nehnuteľnosti. Výbor najmenej 25 dní pred termínom zasadnutia zhromaždenia uverejní oznámenie o zasadnutí zhromaždenia (ďalej len "oznámenie") na obvyklom mieste uverejnenia</w:t>
      </w:r>
      <w:r>
        <w:rPr>
          <w:rFonts w:ascii="Times New Roman" w:eastAsia="Calibri" w:hAnsi="Times New Roman" w:cs="Times New Roman"/>
          <w:sz w:val="20"/>
          <w:szCs w:val="20"/>
        </w:rPr>
        <w:t xml:space="preserve"> (úradná tabuľa spoločenstva) </w:t>
      </w:r>
      <w:r w:rsidRPr="008A06DF">
        <w:rPr>
          <w:rFonts w:ascii="Times New Roman" w:eastAsia="Calibri" w:hAnsi="Times New Roman" w:cs="Times New Roman"/>
          <w:sz w:val="20"/>
          <w:szCs w:val="20"/>
        </w:rPr>
        <w:t>, na svojom webovom sídle alebo v médiu s celoštátnou pôsobnosťou; obvyklé miesto uverejnenia určí spoločenstvo v</w:t>
      </w:r>
      <w:r w:rsidR="009C7097">
        <w:rPr>
          <w:rFonts w:ascii="Times New Roman" w:eastAsia="Calibri" w:hAnsi="Times New Roman" w:cs="Times New Roman"/>
          <w:sz w:val="20"/>
          <w:szCs w:val="20"/>
        </w:rPr>
        <w:t> zmluve, alebo v</w:t>
      </w:r>
      <w:r w:rsidRPr="008A06DF">
        <w:rPr>
          <w:rFonts w:ascii="Times New Roman" w:eastAsia="Calibri" w:hAnsi="Times New Roman" w:cs="Times New Roman"/>
          <w:sz w:val="20"/>
          <w:szCs w:val="20"/>
        </w:rPr>
        <w:t xml:space="preserve"> stanovách. Výbor je povinný informovať okresný úrad o zasadnutí zhromaždenia do 30 dní odo dňa jeho konania.</w:t>
      </w:r>
    </w:p>
    <w:p w14:paraId="44D1EB24" w14:textId="77777777" w:rsidR="00B17902" w:rsidRDefault="00B17902" w:rsidP="00B17902">
      <w:pPr>
        <w:numPr>
          <w:ilvl w:val="1"/>
          <w:numId w:val="6"/>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r w:rsidRPr="00B17902">
        <w:rPr>
          <w:rFonts w:ascii="Times New Roman" w:eastAsia="Calibri" w:hAnsi="Times New Roman" w:cs="Times New Roman"/>
          <w:sz w:val="20"/>
          <w:szCs w:val="20"/>
        </w:rPr>
        <w:t xml:space="preserve">Výbor v oznámení a pozvánke na zasadnutie zhromaždenia (ďalej len "pozvánka") uvedie </w:t>
      </w:r>
    </w:p>
    <w:p w14:paraId="44369EF7" w14:textId="77777777" w:rsidR="00B17902" w:rsidRDefault="00B17902" w:rsidP="00B17902">
      <w:pPr>
        <w:pStyle w:val="Odsekzoznamu"/>
        <w:numPr>
          <w:ilvl w:val="2"/>
          <w:numId w:val="6"/>
        </w:numPr>
        <w:tabs>
          <w:tab w:val="left" w:pos="1418"/>
        </w:tabs>
        <w:spacing w:after="0" w:line="160" w:lineRule="atLeast"/>
        <w:ind w:left="1418" w:right="40"/>
        <w:jc w:val="both"/>
        <w:rPr>
          <w:rFonts w:ascii="Times New Roman" w:eastAsia="Calibri" w:hAnsi="Times New Roman" w:cs="Times New Roman"/>
          <w:sz w:val="20"/>
          <w:szCs w:val="20"/>
        </w:rPr>
      </w:pPr>
      <w:r w:rsidRPr="00B17902">
        <w:rPr>
          <w:rFonts w:ascii="Times New Roman" w:eastAsia="Calibri" w:hAnsi="Times New Roman" w:cs="Times New Roman"/>
          <w:sz w:val="20"/>
          <w:szCs w:val="20"/>
        </w:rPr>
        <w:t xml:space="preserve">názov a sídlo spoločenstva, </w:t>
      </w:r>
    </w:p>
    <w:p w14:paraId="7E7D503B" w14:textId="77777777" w:rsidR="00B17902" w:rsidRDefault="00B17902" w:rsidP="00B17902">
      <w:pPr>
        <w:pStyle w:val="Odsekzoznamu"/>
        <w:numPr>
          <w:ilvl w:val="2"/>
          <w:numId w:val="6"/>
        </w:numPr>
        <w:tabs>
          <w:tab w:val="left" w:pos="1418"/>
        </w:tabs>
        <w:spacing w:after="0" w:line="160" w:lineRule="atLeast"/>
        <w:ind w:left="1418" w:right="40"/>
        <w:jc w:val="both"/>
        <w:rPr>
          <w:rFonts w:ascii="Times New Roman" w:eastAsia="Calibri" w:hAnsi="Times New Roman" w:cs="Times New Roman"/>
          <w:sz w:val="20"/>
          <w:szCs w:val="20"/>
        </w:rPr>
      </w:pPr>
      <w:r w:rsidRPr="00B17902">
        <w:rPr>
          <w:rFonts w:ascii="Times New Roman" w:eastAsia="Calibri" w:hAnsi="Times New Roman" w:cs="Times New Roman"/>
          <w:sz w:val="20"/>
          <w:szCs w:val="20"/>
        </w:rPr>
        <w:t xml:space="preserve">miesto, dátum a hodinu zasadnutia zhromaždenia, </w:t>
      </w:r>
    </w:p>
    <w:p w14:paraId="287BD3DB" w14:textId="77777777" w:rsidR="00B17902" w:rsidRDefault="00B17902" w:rsidP="00B17902">
      <w:pPr>
        <w:pStyle w:val="Odsekzoznamu"/>
        <w:numPr>
          <w:ilvl w:val="2"/>
          <w:numId w:val="6"/>
        </w:numPr>
        <w:tabs>
          <w:tab w:val="left" w:pos="1418"/>
        </w:tabs>
        <w:spacing w:after="0" w:line="160" w:lineRule="atLeast"/>
        <w:ind w:left="1418" w:right="40"/>
        <w:jc w:val="both"/>
        <w:rPr>
          <w:rFonts w:ascii="Times New Roman" w:eastAsia="Calibri" w:hAnsi="Times New Roman" w:cs="Times New Roman"/>
          <w:sz w:val="20"/>
          <w:szCs w:val="20"/>
        </w:rPr>
      </w:pPr>
      <w:r w:rsidRPr="00B17902">
        <w:rPr>
          <w:rFonts w:ascii="Times New Roman" w:eastAsia="Calibri" w:hAnsi="Times New Roman" w:cs="Times New Roman"/>
          <w:sz w:val="20"/>
          <w:szCs w:val="20"/>
        </w:rPr>
        <w:t xml:space="preserve">údaj, či ide o čiastkovú schôdzu alebo mimoriadne zasadnutie zhromaždenia, </w:t>
      </w:r>
    </w:p>
    <w:p w14:paraId="317B4C1B" w14:textId="77777777" w:rsidR="00B17902" w:rsidRDefault="00B17902" w:rsidP="00B17902">
      <w:pPr>
        <w:pStyle w:val="Odsekzoznamu"/>
        <w:numPr>
          <w:ilvl w:val="2"/>
          <w:numId w:val="6"/>
        </w:numPr>
        <w:tabs>
          <w:tab w:val="left" w:pos="1418"/>
        </w:tabs>
        <w:spacing w:after="0" w:line="160" w:lineRule="atLeast"/>
        <w:ind w:left="1418" w:right="40"/>
        <w:jc w:val="both"/>
        <w:rPr>
          <w:rFonts w:ascii="Times New Roman" w:eastAsia="Calibri" w:hAnsi="Times New Roman" w:cs="Times New Roman"/>
          <w:sz w:val="20"/>
          <w:szCs w:val="20"/>
        </w:rPr>
      </w:pPr>
      <w:r w:rsidRPr="00B17902">
        <w:rPr>
          <w:rFonts w:ascii="Times New Roman" w:eastAsia="Calibri" w:hAnsi="Times New Roman" w:cs="Times New Roman"/>
          <w:sz w:val="20"/>
          <w:szCs w:val="20"/>
        </w:rPr>
        <w:t xml:space="preserve">program zasadnutia zhromaždenia </w:t>
      </w:r>
    </w:p>
    <w:p w14:paraId="62236F97" w14:textId="77777777" w:rsidR="00B17902" w:rsidRDefault="00B17902" w:rsidP="00B17902">
      <w:pPr>
        <w:pStyle w:val="Odsekzoznamu"/>
        <w:numPr>
          <w:ilvl w:val="2"/>
          <w:numId w:val="6"/>
        </w:numPr>
        <w:tabs>
          <w:tab w:val="left" w:pos="1418"/>
        </w:tabs>
        <w:spacing w:after="0" w:line="160" w:lineRule="atLeast"/>
        <w:ind w:left="1418" w:right="40"/>
        <w:jc w:val="both"/>
        <w:rPr>
          <w:rFonts w:ascii="Times New Roman" w:eastAsia="Calibri" w:hAnsi="Times New Roman" w:cs="Times New Roman"/>
          <w:sz w:val="20"/>
          <w:szCs w:val="20"/>
        </w:rPr>
      </w:pPr>
      <w:r w:rsidRPr="00B17902">
        <w:rPr>
          <w:rFonts w:ascii="Times New Roman" w:eastAsia="Calibri" w:hAnsi="Times New Roman" w:cs="Times New Roman"/>
          <w:sz w:val="20"/>
          <w:szCs w:val="20"/>
        </w:rPr>
        <w:t xml:space="preserve">poučenie o možnosti zúčastniť sa zasadnutia prostredníctvom zástupcu na základe splnomocnenia. </w:t>
      </w:r>
    </w:p>
    <w:p w14:paraId="047CCE26" w14:textId="77777777" w:rsidR="00B17902" w:rsidRDefault="00B17902" w:rsidP="00B17902">
      <w:pPr>
        <w:pStyle w:val="Odsekzoznamu"/>
        <w:numPr>
          <w:ilvl w:val="2"/>
          <w:numId w:val="6"/>
        </w:numPr>
        <w:tabs>
          <w:tab w:val="left" w:pos="1418"/>
        </w:tabs>
        <w:spacing w:after="0" w:line="160" w:lineRule="atLeast"/>
        <w:ind w:left="1418" w:right="4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Informáciu, </w:t>
      </w:r>
      <w:r w:rsidRPr="00B17902">
        <w:rPr>
          <w:rFonts w:ascii="Times New Roman" w:eastAsia="Calibri" w:hAnsi="Times New Roman" w:cs="Times New Roman"/>
          <w:sz w:val="20"/>
          <w:szCs w:val="20"/>
        </w:rPr>
        <w:t>že ak na zasadnutí zhromaždenia nebude dostatočná účasť na to, aby sa dosiahlo rozhodnutie podľa § 15 ods. 2</w:t>
      </w:r>
      <w:r>
        <w:rPr>
          <w:rFonts w:ascii="Times New Roman" w:eastAsia="Calibri" w:hAnsi="Times New Roman" w:cs="Times New Roman"/>
          <w:sz w:val="20"/>
          <w:szCs w:val="20"/>
        </w:rPr>
        <w:t xml:space="preserve"> Zákona č. 97/2013 </w:t>
      </w:r>
      <w:proofErr w:type="spellStart"/>
      <w:r>
        <w:rPr>
          <w:rFonts w:ascii="Times New Roman" w:eastAsia="Calibri" w:hAnsi="Times New Roman" w:cs="Times New Roman"/>
          <w:sz w:val="20"/>
          <w:szCs w:val="20"/>
        </w:rPr>
        <w:t>Z.z.z</w:t>
      </w:r>
      <w:proofErr w:type="spellEnd"/>
      <w:r>
        <w:rPr>
          <w:rFonts w:ascii="Times New Roman" w:eastAsia="Calibri" w:hAnsi="Times New Roman" w:cs="Times New Roman"/>
          <w:sz w:val="20"/>
          <w:szCs w:val="20"/>
        </w:rPr>
        <w:t xml:space="preserve"> v aktuálnom znení</w:t>
      </w:r>
      <w:r w:rsidRPr="00B17902">
        <w:rPr>
          <w:rFonts w:ascii="Times New Roman" w:eastAsia="Calibri" w:hAnsi="Times New Roman" w:cs="Times New Roman"/>
          <w:sz w:val="20"/>
          <w:szCs w:val="20"/>
        </w:rPr>
        <w:t xml:space="preserve">, považuje sa toto zasadnutie za prvú čiastkovú schôdzu; zároveň uvedie miesto, dátum a hodinu konania ďalších čiastkových schôdzí. </w:t>
      </w:r>
    </w:p>
    <w:p w14:paraId="42FD368F" w14:textId="77777777" w:rsidR="00B17902" w:rsidRDefault="00B17902" w:rsidP="00B17902">
      <w:pPr>
        <w:pStyle w:val="Odsekzoznamu"/>
        <w:numPr>
          <w:ilvl w:val="2"/>
          <w:numId w:val="6"/>
        </w:numPr>
        <w:tabs>
          <w:tab w:val="left" w:pos="1418"/>
        </w:tabs>
        <w:spacing w:after="0" w:line="160" w:lineRule="atLeast"/>
        <w:ind w:left="1418" w:right="40"/>
        <w:jc w:val="both"/>
        <w:rPr>
          <w:rFonts w:ascii="Times New Roman" w:eastAsia="Calibri" w:hAnsi="Times New Roman" w:cs="Times New Roman"/>
          <w:sz w:val="20"/>
          <w:szCs w:val="20"/>
        </w:rPr>
      </w:pPr>
      <w:r>
        <w:rPr>
          <w:rFonts w:ascii="Times New Roman" w:eastAsia="Calibri" w:hAnsi="Times New Roman" w:cs="Times New Roman"/>
          <w:sz w:val="20"/>
          <w:szCs w:val="20"/>
        </w:rPr>
        <w:t>Informáciu, ak</w:t>
      </w:r>
      <w:r w:rsidRPr="00B17902">
        <w:rPr>
          <w:rFonts w:ascii="Times New Roman" w:eastAsia="Calibri" w:hAnsi="Times New Roman" w:cs="Times New Roman"/>
          <w:sz w:val="20"/>
          <w:szCs w:val="20"/>
        </w:rPr>
        <w:t xml:space="preserve"> vlastník podielu na spoločnej nehnuteľnosti ponúka svoj podiel prostredníctvom výboru alebo ak fond prevádza podiel vo vlastníctve štátu.</w:t>
      </w:r>
    </w:p>
    <w:p w14:paraId="0722F2FB" w14:textId="77777777" w:rsidR="00B17902" w:rsidRPr="00B17902" w:rsidRDefault="00B17902" w:rsidP="00B17902">
      <w:pPr>
        <w:pStyle w:val="Odsekzoznamu"/>
        <w:tabs>
          <w:tab w:val="left" w:pos="1418"/>
        </w:tabs>
        <w:spacing w:after="0" w:line="160" w:lineRule="atLeast"/>
        <w:ind w:left="1418" w:right="40"/>
        <w:jc w:val="both"/>
        <w:rPr>
          <w:rFonts w:ascii="Times New Roman" w:eastAsia="Calibri" w:hAnsi="Times New Roman" w:cs="Times New Roman"/>
          <w:sz w:val="20"/>
          <w:szCs w:val="20"/>
        </w:rPr>
      </w:pPr>
    </w:p>
    <w:p w14:paraId="62D0314B" w14:textId="77777777" w:rsidR="00B17902" w:rsidRDefault="00B17902" w:rsidP="00B17902">
      <w:pPr>
        <w:numPr>
          <w:ilvl w:val="1"/>
          <w:numId w:val="6"/>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bookmarkStart w:id="0" w:name="_Hlk4405578"/>
      <w:r>
        <w:rPr>
          <w:rFonts w:ascii="Times New Roman" w:eastAsia="Calibri" w:hAnsi="Times New Roman" w:cs="Times New Roman"/>
          <w:sz w:val="20"/>
          <w:szCs w:val="20"/>
        </w:rPr>
        <w:t>V</w:t>
      </w:r>
      <w:r w:rsidRPr="00B17902">
        <w:rPr>
          <w:rFonts w:ascii="Times New Roman" w:eastAsia="Calibri" w:hAnsi="Times New Roman" w:cs="Times New Roman"/>
          <w:sz w:val="20"/>
          <w:szCs w:val="20"/>
        </w:rPr>
        <w:t>ýbor je povinný zvolať zasadnutie zhromaždenia, ak ho o to písomne požiadajú členovia spoločenstva, ktorých hlasy predstavujú aspoň štvrtinu hlasov všetkých členov spoločenstva, v termíne, ktorý navrhnú členovia spoločenstva. Ak výbor nezvolá zasadnutie zhromaždenia alebo ak ho zvolá v inom termíne, na ktorom sa nedohodol s členmi spoločenstva, ktorí ho o zvolanie zasadnutia zhromaždenia požiadali, zasadnutie zhromaždenia zvolá splnomocnený zástupca členov spoločenstva alebo dozorná rada</w:t>
      </w:r>
      <w:r>
        <w:rPr>
          <w:rFonts w:ascii="Times New Roman" w:eastAsia="Calibri" w:hAnsi="Times New Roman" w:cs="Times New Roman"/>
          <w:sz w:val="20"/>
          <w:szCs w:val="20"/>
        </w:rPr>
        <w:t>.</w:t>
      </w:r>
    </w:p>
    <w:p w14:paraId="67FFE73B" w14:textId="77777777" w:rsidR="00B17902" w:rsidRDefault="00B17902" w:rsidP="00B17902">
      <w:pPr>
        <w:tabs>
          <w:tab w:val="left" w:pos="695"/>
        </w:tabs>
        <w:spacing w:after="0" w:line="160" w:lineRule="atLeast"/>
        <w:ind w:left="709" w:right="40"/>
        <w:contextualSpacing/>
        <w:jc w:val="both"/>
        <w:rPr>
          <w:rFonts w:ascii="Times New Roman" w:eastAsia="Calibri" w:hAnsi="Times New Roman" w:cs="Times New Roman"/>
          <w:sz w:val="20"/>
          <w:szCs w:val="20"/>
        </w:rPr>
      </w:pPr>
    </w:p>
    <w:p w14:paraId="5F56AC3B" w14:textId="77777777" w:rsidR="00B17902" w:rsidRPr="00276FFB" w:rsidRDefault="00B17902" w:rsidP="00B17902">
      <w:pPr>
        <w:numPr>
          <w:ilvl w:val="1"/>
          <w:numId w:val="6"/>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Do pôsobnosti zhromaždenia patrí najmä:</w:t>
      </w:r>
    </w:p>
    <w:p w14:paraId="1B1A3F8F" w14:textId="77777777" w:rsidR="00B17902" w:rsidRPr="00276FFB" w:rsidRDefault="00B17902" w:rsidP="00B17902">
      <w:pPr>
        <w:numPr>
          <w:ilvl w:val="2"/>
          <w:numId w:val="6"/>
        </w:numPr>
        <w:tabs>
          <w:tab w:val="left" w:pos="1418"/>
        </w:tabs>
        <w:spacing w:after="0" w:line="160" w:lineRule="atLeast"/>
        <w:ind w:left="1418" w:right="40"/>
        <w:contextualSpacing/>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schvaľovať zmluvu o Spoločenstve a jej zmeny,</w:t>
      </w:r>
    </w:p>
    <w:p w14:paraId="5905088B" w14:textId="77777777" w:rsidR="00B17902" w:rsidRPr="00276FFB" w:rsidRDefault="00B17902" w:rsidP="00B17902">
      <w:pPr>
        <w:numPr>
          <w:ilvl w:val="2"/>
          <w:numId w:val="6"/>
        </w:numPr>
        <w:tabs>
          <w:tab w:val="left" w:pos="1418"/>
        </w:tabs>
        <w:spacing w:after="0" w:line="160" w:lineRule="atLeast"/>
        <w:ind w:left="1418" w:right="40"/>
        <w:contextualSpacing/>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schvaľovať stanovy a ich zmeny,</w:t>
      </w:r>
    </w:p>
    <w:p w14:paraId="3125B428" w14:textId="77777777" w:rsidR="00B17902" w:rsidRPr="00276FFB" w:rsidRDefault="00B17902" w:rsidP="00B17902">
      <w:pPr>
        <w:numPr>
          <w:ilvl w:val="2"/>
          <w:numId w:val="6"/>
        </w:numPr>
        <w:tabs>
          <w:tab w:val="left" w:pos="1418"/>
        </w:tabs>
        <w:spacing w:after="0" w:line="160" w:lineRule="atLeast"/>
        <w:ind w:left="1418" w:right="40"/>
        <w:contextualSpacing/>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 xml:space="preserve">voliť a odvolávať členov </w:t>
      </w:r>
      <w:r w:rsidR="009B52BE" w:rsidRPr="009B52BE">
        <w:rPr>
          <w:rFonts w:ascii="Times New Roman" w:eastAsia="Calibri" w:hAnsi="Times New Roman" w:cs="Times New Roman"/>
          <w:sz w:val="20"/>
          <w:szCs w:val="20"/>
        </w:rPr>
        <w:t xml:space="preserve">a náhradníkov členov </w:t>
      </w:r>
      <w:r w:rsidRPr="00276FFB">
        <w:rPr>
          <w:rFonts w:ascii="Times New Roman" w:eastAsia="Calibri" w:hAnsi="Times New Roman" w:cs="Times New Roman"/>
          <w:sz w:val="20"/>
          <w:szCs w:val="20"/>
        </w:rPr>
        <w:t>orgánov Spoločenstva,</w:t>
      </w:r>
    </w:p>
    <w:p w14:paraId="0E7D3F72" w14:textId="77777777" w:rsidR="009B52BE" w:rsidRDefault="00B17902" w:rsidP="009B52BE">
      <w:pPr>
        <w:numPr>
          <w:ilvl w:val="2"/>
          <w:numId w:val="6"/>
        </w:numPr>
        <w:tabs>
          <w:tab w:val="left" w:pos="1418"/>
        </w:tabs>
        <w:spacing w:after="0" w:line="160" w:lineRule="atLeast"/>
        <w:ind w:left="1418" w:right="40"/>
        <w:contextualSpacing/>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 xml:space="preserve">rozhodovať o oddelení časti spoločnej nehnuteľnosti </w:t>
      </w:r>
    </w:p>
    <w:p w14:paraId="75F7B4E1" w14:textId="77777777" w:rsidR="009B52BE" w:rsidRDefault="009B52BE" w:rsidP="009B52BE">
      <w:pPr>
        <w:numPr>
          <w:ilvl w:val="2"/>
          <w:numId w:val="6"/>
        </w:numPr>
        <w:tabs>
          <w:tab w:val="left" w:pos="1418"/>
        </w:tabs>
        <w:spacing w:after="0" w:line="160" w:lineRule="atLeast"/>
        <w:ind w:left="1418" w:right="40"/>
        <w:contextualSpacing/>
        <w:jc w:val="both"/>
        <w:rPr>
          <w:rFonts w:ascii="Times New Roman" w:eastAsia="Calibri" w:hAnsi="Times New Roman" w:cs="Times New Roman"/>
          <w:sz w:val="20"/>
          <w:szCs w:val="20"/>
        </w:rPr>
      </w:pPr>
      <w:r w:rsidRPr="009B52BE">
        <w:rPr>
          <w:rFonts w:ascii="Times New Roman" w:eastAsia="Calibri" w:hAnsi="Times New Roman" w:cs="Times New Roman"/>
          <w:sz w:val="20"/>
          <w:szCs w:val="20"/>
        </w:rPr>
        <w:t xml:space="preserve">rozhodovať o poverení spoločenstva konať vo veci nadobudnutia vlastníctva podielu na spoločnej nehnuteľnosti </w:t>
      </w:r>
    </w:p>
    <w:p w14:paraId="3AE30BFB" w14:textId="77777777" w:rsidR="009B52BE" w:rsidRDefault="009B52BE" w:rsidP="009B52BE">
      <w:pPr>
        <w:numPr>
          <w:ilvl w:val="2"/>
          <w:numId w:val="6"/>
        </w:numPr>
        <w:tabs>
          <w:tab w:val="left" w:pos="1418"/>
        </w:tabs>
        <w:spacing w:after="0" w:line="160" w:lineRule="atLeast"/>
        <w:ind w:left="1418" w:right="40"/>
        <w:contextualSpacing/>
        <w:jc w:val="both"/>
        <w:rPr>
          <w:rFonts w:ascii="Times New Roman" w:eastAsia="Calibri" w:hAnsi="Times New Roman" w:cs="Times New Roman"/>
          <w:sz w:val="20"/>
          <w:szCs w:val="20"/>
        </w:rPr>
      </w:pPr>
      <w:r w:rsidRPr="009B52BE">
        <w:rPr>
          <w:rFonts w:ascii="Times New Roman" w:eastAsia="Calibri" w:hAnsi="Times New Roman" w:cs="Times New Roman"/>
          <w:sz w:val="20"/>
          <w:szCs w:val="20"/>
        </w:rPr>
        <w:t>rozhodovať o hospodárení spoločenstva, spôsobe užívania spoločnej nehnuteľnosti a spoločne obhospodarovaných nehnuteľností a nakladaní s majetkom spoločenstva,</w:t>
      </w:r>
    </w:p>
    <w:p w14:paraId="334F79EC" w14:textId="77777777" w:rsidR="009B52BE" w:rsidRDefault="009B52BE" w:rsidP="009B52BE">
      <w:pPr>
        <w:numPr>
          <w:ilvl w:val="2"/>
          <w:numId w:val="6"/>
        </w:numPr>
        <w:tabs>
          <w:tab w:val="left" w:pos="1418"/>
        </w:tabs>
        <w:spacing w:after="0" w:line="160" w:lineRule="atLeast"/>
        <w:ind w:left="1418" w:right="40"/>
        <w:contextualSpacing/>
        <w:jc w:val="both"/>
        <w:rPr>
          <w:rFonts w:ascii="Times New Roman" w:eastAsia="Calibri" w:hAnsi="Times New Roman" w:cs="Times New Roman"/>
          <w:sz w:val="20"/>
          <w:szCs w:val="20"/>
        </w:rPr>
      </w:pPr>
      <w:r w:rsidRPr="009B52BE">
        <w:rPr>
          <w:rFonts w:ascii="Times New Roman" w:eastAsia="Calibri" w:hAnsi="Times New Roman" w:cs="Times New Roman"/>
          <w:sz w:val="20"/>
          <w:szCs w:val="20"/>
        </w:rPr>
        <w:t>schvaľovať účtovnú závierku,</w:t>
      </w:r>
    </w:p>
    <w:p w14:paraId="0B050F21" w14:textId="77777777" w:rsidR="009B52BE" w:rsidRDefault="009B52BE" w:rsidP="009B52BE">
      <w:pPr>
        <w:numPr>
          <w:ilvl w:val="2"/>
          <w:numId w:val="6"/>
        </w:numPr>
        <w:tabs>
          <w:tab w:val="left" w:pos="1418"/>
        </w:tabs>
        <w:spacing w:after="0" w:line="160" w:lineRule="atLeast"/>
        <w:ind w:left="1418" w:right="40"/>
        <w:contextualSpacing/>
        <w:jc w:val="both"/>
        <w:rPr>
          <w:rFonts w:ascii="Times New Roman" w:eastAsia="Calibri" w:hAnsi="Times New Roman" w:cs="Times New Roman"/>
          <w:sz w:val="20"/>
          <w:szCs w:val="20"/>
        </w:rPr>
      </w:pPr>
      <w:r w:rsidRPr="009B52BE">
        <w:rPr>
          <w:rFonts w:ascii="Times New Roman" w:eastAsia="Calibri" w:hAnsi="Times New Roman" w:cs="Times New Roman"/>
          <w:sz w:val="20"/>
          <w:szCs w:val="20"/>
        </w:rPr>
        <w:t>rozhodovať o rozdelení zisku a majetku spoločenstva určenom na rozdelenie medzi členov spoločenstva a spôsobe úhrady straty,</w:t>
      </w:r>
    </w:p>
    <w:p w14:paraId="5C2227E6" w14:textId="77777777" w:rsidR="009B52BE" w:rsidRDefault="009B52BE" w:rsidP="009B52BE">
      <w:pPr>
        <w:numPr>
          <w:ilvl w:val="2"/>
          <w:numId w:val="6"/>
        </w:numPr>
        <w:tabs>
          <w:tab w:val="left" w:pos="1418"/>
        </w:tabs>
        <w:spacing w:after="0" w:line="160" w:lineRule="atLeast"/>
        <w:ind w:left="1418" w:right="40"/>
        <w:contextualSpacing/>
        <w:jc w:val="both"/>
        <w:rPr>
          <w:rFonts w:ascii="Times New Roman" w:eastAsia="Calibri" w:hAnsi="Times New Roman" w:cs="Times New Roman"/>
          <w:sz w:val="20"/>
          <w:szCs w:val="20"/>
        </w:rPr>
      </w:pPr>
      <w:r w:rsidRPr="009B52BE">
        <w:rPr>
          <w:rFonts w:ascii="Times New Roman" w:eastAsia="Calibri" w:hAnsi="Times New Roman" w:cs="Times New Roman"/>
          <w:sz w:val="20"/>
          <w:szCs w:val="20"/>
        </w:rPr>
        <w:t>rozhodovať o vstupe a podmienkach vstupu spoločenstva do obchodnej spoločnosti alebo do družstva</w:t>
      </w:r>
    </w:p>
    <w:p w14:paraId="25618443" w14:textId="77777777" w:rsidR="009B52BE" w:rsidRDefault="009B52BE" w:rsidP="009B52BE">
      <w:pPr>
        <w:numPr>
          <w:ilvl w:val="2"/>
          <w:numId w:val="6"/>
        </w:numPr>
        <w:tabs>
          <w:tab w:val="left" w:pos="1418"/>
        </w:tabs>
        <w:spacing w:after="0" w:line="160" w:lineRule="atLeast"/>
        <w:ind w:left="1418" w:right="40"/>
        <w:contextualSpacing/>
        <w:jc w:val="both"/>
        <w:rPr>
          <w:rFonts w:ascii="Times New Roman" w:eastAsia="Calibri" w:hAnsi="Times New Roman" w:cs="Times New Roman"/>
          <w:sz w:val="20"/>
          <w:szCs w:val="20"/>
        </w:rPr>
      </w:pPr>
      <w:r w:rsidRPr="009B52BE">
        <w:rPr>
          <w:rFonts w:ascii="Times New Roman" w:eastAsia="Calibri" w:hAnsi="Times New Roman" w:cs="Times New Roman"/>
          <w:sz w:val="20"/>
          <w:szCs w:val="20"/>
        </w:rPr>
        <w:t>rozhodovať o zrušení spoločenstva,</w:t>
      </w:r>
    </w:p>
    <w:p w14:paraId="291BD2C9" w14:textId="77777777" w:rsidR="009B52BE" w:rsidRPr="009B52BE" w:rsidRDefault="009B52BE" w:rsidP="009B52BE">
      <w:pPr>
        <w:numPr>
          <w:ilvl w:val="2"/>
          <w:numId w:val="6"/>
        </w:numPr>
        <w:tabs>
          <w:tab w:val="left" w:pos="1418"/>
        </w:tabs>
        <w:spacing w:after="0" w:line="160" w:lineRule="atLeast"/>
        <w:ind w:left="1418" w:right="40"/>
        <w:contextualSpacing/>
        <w:jc w:val="both"/>
        <w:rPr>
          <w:rFonts w:ascii="Times New Roman" w:eastAsia="Calibri" w:hAnsi="Times New Roman" w:cs="Times New Roman"/>
          <w:sz w:val="20"/>
          <w:szCs w:val="20"/>
        </w:rPr>
      </w:pPr>
      <w:r w:rsidRPr="009B52BE">
        <w:rPr>
          <w:rFonts w:ascii="Times New Roman" w:eastAsia="Calibri" w:hAnsi="Times New Roman" w:cs="Times New Roman"/>
          <w:sz w:val="20"/>
          <w:szCs w:val="20"/>
        </w:rPr>
        <w:t>rozhodovať o ďalších záležitostiach spoločenstva, ak rozhodovanie o nich nie je zverené iným orgánom spoločenstva.</w:t>
      </w:r>
    </w:p>
    <w:p w14:paraId="2B7237B2" w14:textId="77777777" w:rsidR="00B17902" w:rsidRPr="00276FFB" w:rsidRDefault="00B17902" w:rsidP="00B17902">
      <w:pPr>
        <w:numPr>
          <w:ilvl w:val="1"/>
          <w:numId w:val="6"/>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bookmarkStart w:id="1" w:name="_Hlk4405943"/>
      <w:bookmarkEnd w:id="0"/>
      <w:r w:rsidRPr="00276FFB">
        <w:rPr>
          <w:rFonts w:ascii="Times New Roman" w:eastAsia="Calibri" w:hAnsi="Times New Roman" w:cs="Times New Roman"/>
          <w:sz w:val="20"/>
          <w:szCs w:val="20"/>
        </w:rPr>
        <w:t>Rozhodovanie podľa bodov 6.</w:t>
      </w:r>
      <w:r w:rsidR="009B52BE">
        <w:rPr>
          <w:rFonts w:ascii="Times New Roman" w:eastAsia="Calibri" w:hAnsi="Times New Roman" w:cs="Times New Roman"/>
          <w:sz w:val="20"/>
          <w:szCs w:val="20"/>
        </w:rPr>
        <w:t>5</w:t>
      </w:r>
      <w:r w:rsidRPr="00276FFB">
        <w:rPr>
          <w:rFonts w:ascii="Times New Roman" w:eastAsia="Calibri" w:hAnsi="Times New Roman" w:cs="Times New Roman"/>
          <w:sz w:val="20"/>
          <w:szCs w:val="20"/>
        </w:rPr>
        <w:t>.1, 6.</w:t>
      </w:r>
      <w:r w:rsidR="009B52BE">
        <w:rPr>
          <w:rFonts w:ascii="Times New Roman" w:eastAsia="Calibri" w:hAnsi="Times New Roman" w:cs="Times New Roman"/>
          <w:sz w:val="20"/>
          <w:szCs w:val="20"/>
        </w:rPr>
        <w:t>5</w:t>
      </w:r>
      <w:r w:rsidRPr="00276FFB">
        <w:rPr>
          <w:rFonts w:ascii="Times New Roman" w:eastAsia="Calibri" w:hAnsi="Times New Roman" w:cs="Times New Roman"/>
          <w:sz w:val="20"/>
          <w:szCs w:val="20"/>
        </w:rPr>
        <w:t>.2, 6.</w:t>
      </w:r>
      <w:r w:rsidR="009B52BE">
        <w:rPr>
          <w:rFonts w:ascii="Times New Roman" w:eastAsia="Calibri" w:hAnsi="Times New Roman" w:cs="Times New Roman"/>
          <w:sz w:val="20"/>
          <w:szCs w:val="20"/>
        </w:rPr>
        <w:t>5</w:t>
      </w:r>
      <w:r w:rsidRPr="00276FFB">
        <w:rPr>
          <w:rFonts w:ascii="Times New Roman" w:eastAsia="Calibri" w:hAnsi="Times New Roman" w:cs="Times New Roman"/>
          <w:sz w:val="20"/>
          <w:szCs w:val="20"/>
        </w:rPr>
        <w:t xml:space="preserve">.4, </w:t>
      </w:r>
      <w:r w:rsidR="009B52BE">
        <w:rPr>
          <w:rFonts w:ascii="Times New Roman" w:eastAsia="Calibri" w:hAnsi="Times New Roman" w:cs="Times New Roman"/>
          <w:sz w:val="20"/>
          <w:szCs w:val="20"/>
        </w:rPr>
        <w:t xml:space="preserve">6.5.9., 6.5.10., </w:t>
      </w:r>
      <w:r w:rsidRPr="00276FFB">
        <w:rPr>
          <w:rFonts w:ascii="Times New Roman" w:eastAsia="Calibri" w:hAnsi="Times New Roman" w:cs="Times New Roman"/>
          <w:sz w:val="20"/>
          <w:szCs w:val="20"/>
        </w:rPr>
        <w:t>6.</w:t>
      </w:r>
      <w:r w:rsidR="009B52BE">
        <w:rPr>
          <w:rFonts w:ascii="Times New Roman" w:eastAsia="Calibri" w:hAnsi="Times New Roman" w:cs="Times New Roman"/>
          <w:sz w:val="20"/>
          <w:szCs w:val="20"/>
        </w:rPr>
        <w:t>5</w:t>
      </w:r>
      <w:r w:rsidRPr="00276FFB">
        <w:rPr>
          <w:rFonts w:ascii="Times New Roman" w:eastAsia="Calibri" w:hAnsi="Times New Roman" w:cs="Times New Roman"/>
          <w:sz w:val="20"/>
          <w:szCs w:val="20"/>
        </w:rPr>
        <w:t>.11</w:t>
      </w:r>
      <w:r w:rsidR="009B52BE">
        <w:rPr>
          <w:rFonts w:ascii="Times New Roman" w:eastAsia="Calibri" w:hAnsi="Times New Roman" w:cs="Times New Roman"/>
          <w:sz w:val="20"/>
          <w:szCs w:val="20"/>
        </w:rPr>
        <w:t xml:space="preserve">. </w:t>
      </w:r>
      <w:r w:rsidRPr="00276FFB">
        <w:rPr>
          <w:rFonts w:ascii="Times New Roman" w:eastAsia="Calibri" w:hAnsi="Times New Roman" w:cs="Times New Roman"/>
          <w:sz w:val="20"/>
          <w:szCs w:val="20"/>
        </w:rPr>
        <w:t>je rozhodovaním o zásadných otázkach Spoločenstva.</w:t>
      </w:r>
    </w:p>
    <w:bookmarkEnd w:id="1"/>
    <w:p w14:paraId="57CF76DD" w14:textId="77777777" w:rsidR="00B17902" w:rsidRPr="00276FFB" w:rsidRDefault="00B17902" w:rsidP="00B17902">
      <w:pPr>
        <w:numPr>
          <w:ilvl w:val="1"/>
          <w:numId w:val="6"/>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O zásadných otázkach Spoločenstva zhromaždenie rozhoduje nadpolovičnou väčšinou všetkých hlasov členov Spoločenstva. V ostatných prípadoch sa rozhoduje nadpolovičnou väčšinou hlasov členov Spoločenstva, ktorých podiely na spoločnej nehnuteľnosti nespravuje alebo s ktorými nenakladá Slovenský pozemkový fond.</w:t>
      </w:r>
    </w:p>
    <w:p w14:paraId="4D0FD5E6" w14:textId="77777777" w:rsidR="00B17902" w:rsidRPr="009C7097" w:rsidRDefault="009B52BE" w:rsidP="003E4F26">
      <w:pPr>
        <w:numPr>
          <w:ilvl w:val="1"/>
          <w:numId w:val="6"/>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r w:rsidRPr="009C7097">
        <w:rPr>
          <w:rFonts w:ascii="Times New Roman" w:hAnsi="Times New Roman" w:cs="Times New Roman"/>
          <w:sz w:val="20"/>
          <w:szCs w:val="20"/>
        </w:rPr>
        <w:t>Každý člen spoločenstva má pri rozhodovaní zhromaždenia rovnaký pomer hlasov, aký mu patrí podľa pomeru účasti člena spoločenstva na výkone práv a povinností. Spoločenstvo, ktoré je členom seba samého, nemá pri rozhodovaní zhromaždenia žiadne hlasy.</w:t>
      </w:r>
    </w:p>
    <w:p w14:paraId="341083D0" w14:textId="77777777" w:rsidR="00F666E5" w:rsidRDefault="00F666E5" w:rsidP="003E4F26">
      <w:pPr>
        <w:rPr>
          <w:rFonts w:ascii="Times New Roman" w:hAnsi="Times New Roman" w:cs="Times New Roman"/>
          <w:sz w:val="20"/>
          <w:szCs w:val="20"/>
        </w:rPr>
      </w:pPr>
    </w:p>
    <w:p w14:paraId="789D858C" w14:textId="77777777" w:rsidR="00F666E5" w:rsidRDefault="00F666E5" w:rsidP="003E4F26">
      <w:pPr>
        <w:rPr>
          <w:rFonts w:ascii="Times New Roman" w:hAnsi="Times New Roman" w:cs="Times New Roman"/>
          <w:sz w:val="20"/>
          <w:szCs w:val="20"/>
        </w:rPr>
      </w:pPr>
    </w:p>
    <w:p w14:paraId="4E193489" w14:textId="77777777" w:rsidR="00F666E5" w:rsidRDefault="00F666E5" w:rsidP="003E4F26">
      <w:pPr>
        <w:rPr>
          <w:rFonts w:ascii="Times New Roman" w:hAnsi="Times New Roman" w:cs="Times New Roman"/>
          <w:sz w:val="20"/>
          <w:szCs w:val="20"/>
        </w:rPr>
      </w:pPr>
    </w:p>
    <w:p w14:paraId="38013C2B" w14:textId="77777777" w:rsidR="00F666E5" w:rsidRDefault="00F666E5" w:rsidP="003E4F26">
      <w:pPr>
        <w:rPr>
          <w:rFonts w:ascii="Times New Roman" w:hAnsi="Times New Roman" w:cs="Times New Roman"/>
          <w:sz w:val="20"/>
          <w:szCs w:val="20"/>
        </w:rPr>
      </w:pPr>
    </w:p>
    <w:p w14:paraId="226E13A4" w14:textId="77777777" w:rsidR="00F666E5" w:rsidRDefault="00F666E5" w:rsidP="003E4F26">
      <w:pPr>
        <w:rPr>
          <w:rFonts w:ascii="Times New Roman" w:hAnsi="Times New Roman" w:cs="Times New Roman"/>
          <w:sz w:val="20"/>
          <w:szCs w:val="20"/>
        </w:rPr>
      </w:pPr>
    </w:p>
    <w:p w14:paraId="47AD0649" w14:textId="7C99FE18" w:rsidR="009C7097" w:rsidRPr="00F666E5" w:rsidRDefault="00B17902" w:rsidP="00F666E5">
      <w:pPr>
        <w:rPr>
          <w:rFonts w:ascii="Times New Roman" w:hAnsi="Times New Roman" w:cs="Times New Roman"/>
          <w:sz w:val="20"/>
          <w:szCs w:val="20"/>
        </w:rPr>
      </w:pPr>
      <w:r w:rsidRPr="009C7097">
        <w:rPr>
          <w:rFonts w:ascii="Times New Roman" w:hAnsi="Times New Roman" w:cs="Times New Roman"/>
          <w:sz w:val="20"/>
          <w:szCs w:val="20"/>
        </w:rPr>
        <w:lastRenderedPageBreak/>
        <w:t>Čl. 7.</w:t>
      </w:r>
      <w:r w:rsidR="009B52BE" w:rsidRPr="009C7097">
        <w:rPr>
          <w:rFonts w:ascii="Times New Roman" w:hAnsi="Times New Roman" w:cs="Times New Roman"/>
          <w:sz w:val="20"/>
          <w:szCs w:val="20"/>
        </w:rPr>
        <w:t xml:space="preserve">: </w:t>
      </w:r>
      <w:r w:rsidRPr="009C7097">
        <w:rPr>
          <w:rFonts w:ascii="Times New Roman" w:hAnsi="Times New Roman" w:cs="Times New Roman"/>
          <w:sz w:val="20"/>
          <w:szCs w:val="20"/>
        </w:rPr>
        <w:t>Doterajší text sa nahrádza týmto textom:</w:t>
      </w:r>
    </w:p>
    <w:p w14:paraId="1F660E54" w14:textId="120A3F13" w:rsidR="009B52BE" w:rsidRPr="009C7097" w:rsidRDefault="009C7097" w:rsidP="009B52BE">
      <w:pPr>
        <w:jc w:val="center"/>
        <w:rPr>
          <w:rFonts w:ascii="Times New Roman" w:hAnsi="Times New Roman" w:cs="Times New Roman"/>
          <w:b/>
          <w:sz w:val="20"/>
          <w:szCs w:val="20"/>
        </w:rPr>
      </w:pPr>
      <w:r>
        <w:rPr>
          <w:rFonts w:ascii="Times New Roman" w:hAnsi="Times New Roman" w:cs="Times New Roman"/>
          <w:b/>
          <w:sz w:val="20"/>
          <w:szCs w:val="20"/>
        </w:rPr>
        <w:t xml:space="preserve">Článok </w:t>
      </w:r>
      <w:r w:rsidR="00B17902" w:rsidRPr="009C7097">
        <w:rPr>
          <w:rFonts w:ascii="Times New Roman" w:hAnsi="Times New Roman" w:cs="Times New Roman"/>
          <w:b/>
          <w:sz w:val="20"/>
          <w:szCs w:val="20"/>
        </w:rPr>
        <w:t>7</w:t>
      </w:r>
      <w:r>
        <w:rPr>
          <w:rFonts w:ascii="Times New Roman" w:hAnsi="Times New Roman" w:cs="Times New Roman"/>
          <w:b/>
          <w:sz w:val="20"/>
          <w:szCs w:val="20"/>
        </w:rPr>
        <w:t>.</w:t>
      </w:r>
      <w:r w:rsidR="00B17902" w:rsidRPr="009C7097">
        <w:rPr>
          <w:rFonts w:ascii="Times New Roman" w:hAnsi="Times New Roman" w:cs="Times New Roman"/>
          <w:b/>
          <w:sz w:val="20"/>
          <w:szCs w:val="20"/>
        </w:rPr>
        <w:t xml:space="preserve">  </w:t>
      </w:r>
    </w:p>
    <w:p w14:paraId="294079C5" w14:textId="77777777" w:rsidR="00B17902" w:rsidRPr="009C7097" w:rsidRDefault="00B17902" w:rsidP="009B52BE">
      <w:pPr>
        <w:jc w:val="center"/>
        <w:rPr>
          <w:rFonts w:ascii="Times New Roman" w:hAnsi="Times New Roman" w:cs="Times New Roman"/>
          <w:b/>
          <w:sz w:val="20"/>
          <w:szCs w:val="20"/>
        </w:rPr>
      </w:pPr>
      <w:r w:rsidRPr="009C7097">
        <w:rPr>
          <w:rFonts w:ascii="Times New Roman" w:hAnsi="Times New Roman" w:cs="Times New Roman"/>
          <w:b/>
          <w:sz w:val="20"/>
          <w:szCs w:val="20"/>
        </w:rPr>
        <w:t>Čiastkové schôdze, korešpondenčné hlasovanie</w:t>
      </w:r>
    </w:p>
    <w:p w14:paraId="298C3875" w14:textId="77777777" w:rsidR="009B52BE" w:rsidRPr="009B52BE" w:rsidRDefault="009B52BE" w:rsidP="009B52BE">
      <w:pPr>
        <w:numPr>
          <w:ilvl w:val="1"/>
          <w:numId w:val="8"/>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r w:rsidRPr="009B52BE">
        <w:rPr>
          <w:rFonts w:ascii="Times New Roman" w:eastAsia="Calibri" w:hAnsi="Times New Roman" w:cs="Times New Roman"/>
          <w:sz w:val="20"/>
          <w:szCs w:val="20"/>
        </w:rPr>
        <w:t>Zhromaždenie môže zasadať formou čiastkových schôdzí, ak o tom rozhodne výbor, pričom čiastkové schôdze sú súčasťou jedného zasadnutia zhromaždenia. Program čiastkových schôdzí musí byť rovnaký. Každý člen Spoločenstva môže hlasovať len na jednej z čiastkových schôdzí. Pri rozhodovaní sa sčítavajú hlasy odovzdané na všetkých čiastkových schôdzach. Na zvolávanie čiastkovej schôdze sa primerane použijú ustanovenia o zvolávaní zhromaždenia.</w:t>
      </w:r>
    </w:p>
    <w:p w14:paraId="035EBBB2" w14:textId="77777777" w:rsidR="009B52BE" w:rsidRDefault="009B52BE" w:rsidP="009B52BE">
      <w:pPr>
        <w:tabs>
          <w:tab w:val="left" w:pos="695"/>
        </w:tabs>
        <w:spacing w:after="0" w:line="160" w:lineRule="atLeast"/>
        <w:ind w:left="709" w:right="40"/>
        <w:contextualSpacing/>
        <w:jc w:val="both"/>
        <w:rPr>
          <w:rFonts w:ascii="Times New Roman" w:eastAsia="Calibri" w:hAnsi="Times New Roman" w:cs="Times New Roman"/>
          <w:sz w:val="20"/>
          <w:szCs w:val="20"/>
        </w:rPr>
      </w:pPr>
    </w:p>
    <w:p w14:paraId="64535150" w14:textId="77777777" w:rsidR="00B17902" w:rsidRDefault="00B17902" w:rsidP="00B17902">
      <w:pPr>
        <w:numPr>
          <w:ilvl w:val="1"/>
          <w:numId w:val="8"/>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r w:rsidRPr="00B17902">
        <w:rPr>
          <w:rFonts w:ascii="Times New Roman" w:eastAsia="Calibri" w:hAnsi="Times New Roman" w:cs="Times New Roman"/>
          <w:sz w:val="20"/>
          <w:szCs w:val="20"/>
        </w:rPr>
        <w:t xml:space="preserve">Výbor môže rozhodnúť o uskutočnení zasadnutia zhromaždenia formou korešpondenčného hlasovania. Výbor k pozvánke pripojí </w:t>
      </w:r>
    </w:p>
    <w:p w14:paraId="6B6345FF" w14:textId="77777777" w:rsidR="00B17902" w:rsidRDefault="00B17902" w:rsidP="00B17902">
      <w:pPr>
        <w:pStyle w:val="Odsekzoznamu"/>
        <w:numPr>
          <w:ilvl w:val="2"/>
          <w:numId w:val="8"/>
        </w:numPr>
        <w:tabs>
          <w:tab w:val="left" w:pos="1418"/>
        </w:tabs>
        <w:spacing w:after="0" w:line="160" w:lineRule="atLeast"/>
        <w:ind w:left="1418" w:right="40"/>
        <w:jc w:val="both"/>
        <w:rPr>
          <w:rFonts w:ascii="Times New Roman" w:eastAsia="Calibri" w:hAnsi="Times New Roman" w:cs="Times New Roman"/>
          <w:sz w:val="20"/>
          <w:szCs w:val="20"/>
        </w:rPr>
      </w:pPr>
      <w:r w:rsidRPr="00B17902">
        <w:rPr>
          <w:rFonts w:ascii="Times New Roman" w:eastAsia="Calibri" w:hAnsi="Times New Roman" w:cs="Times New Roman"/>
          <w:sz w:val="20"/>
          <w:szCs w:val="20"/>
        </w:rPr>
        <w:t xml:space="preserve">materiály, o ktorých má zhromaždenie rokovať, </w:t>
      </w:r>
    </w:p>
    <w:p w14:paraId="5A8142F8" w14:textId="77777777" w:rsidR="00B17902" w:rsidRDefault="00B17902" w:rsidP="00B17902">
      <w:pPr>
        <w:pStyle w:val="Odsekzoznamu"/>
        <w:numPr>
          <w:ilvl w:val="2"/>
          <w:numId w:val="8"/>
        </w:numPr>
        <w:tabs>
          <w:tab w:val="left" w:pos="1418"/>
        </w:tabs>
        <w:spacing w:after="0" w:line="160" w:lineRule="atLeast"/>
        <w:ind w:left="1418" w:right="40"/>
        <w:jc w:val="both"/>
        <w:rPr>
          <w:rFonts w:ascii="Times New Roman" w:eastAsia="Calibri" w:hAnsi="Times New Roman" w:cs="Times New Roman"/>
          <w:sz w:val="20"/>
          <w:szCs w:val="20"/>
        </w:rPr>
      </w:pPr>
      <w:r w:rsidRPr="00B17902">
        <w:rPr>
          <w:rFonts w:ascii="Times New Roman" w:eastAsia="Calibri" w:hAnsi="Times New Roman" w:cs="Times New Roman"/>
          <w:sz w:val="20"/>
          <w:szCs w:val="20"/>
        </w:rPr>
        <w:t xml:space="preserve">hlasovacie lístky </w:t>
      </w:r>
    </w:p>
    <w:p w14:paraId="2BF2FD56" w14:textId="77777777" w:rsidR="00B17902" w:rsidRDefault="00B17902" w:rsidP="00B17902">
      <w:pPr>
        <w:pStyle w:val="Odsekzoznamu"/>
        <w:numPr>
          <w:ilvl w:val="2"/>
          <w:numId w:val="8"/>
        </w:numPr>
        <w:tabs>
          <w:tab w:val="left" w:pos="1418"/>
        </w:tabs>
        <w:spacing w:after="0" w:line="160" w:lineRule="atLeast"/>
        <w:ind w:left="1418" w:right="40"/>
        <w:jc w:val="both"/>
        <w:rPr>
          <w:rFonts w:ascii="Times New Roman" w:eastAsia="Calibri" w:hAnsi="Times New Roman" w:cs="Times New Roman"/>
          <w:sz w:val="20"/>
          <w:szCs w:val="20"/>
        </w:rPr>
      </w:pPr>
      <w:r w:rsidRPr="00B17902">
        <w:rPr>
          <w:rFonts w:ascii="Times New Roman" w:eastAsia="Calibri" w:hAnsi="Times New Roman" w:cs="Times New Roman"/>
          <w:sz w:val="20"/>
          <w:szCs w:val="20"/>
        </w:rPr>
        <w:t xml:space="preserve">návratovú obálku </w:t>
      </w:r>
    </w:p>
    <w:p w14:paraId="23ED8C88" w14:textId="77777777" w:rsidR="00B17902" w:rsidRDefault="00B17902" w:rsidP="00B17902">
      <w:pPr>
        <w:numPr>
          <w:ilvl w:val="1"/>
          <w:numId w:val="8"/>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Výbor </w:t>
      </w:r>
      <w:r w:rsidRPr="00B17902">
        <w:rPr>
          <w:rFonts w:ascii="Times New Roman" w:eastAsia="Calibri" w:hAnsi="Times New Roman" w:cs="Times New Roman"/>
          <w:sz w:val="20"/>
          <w:szCs w:val="20"/>
        </w:rPr>
        <w:t>v pozvánke uvedie dátum, do ktorého má byť odoslaná návratová obálka s hlasovacím lístkom, a poučenie o spôsobe hlasovania a úprave hlasovacieho lístka. Na zvolanie zasadnutia zhromaždenia formou korešpondenčného hlasovania sa primerane vzťahuj</w:t>
      </w:r>
      <w:r>
        <w:rPr>
          <w:rFonts w:ascii="Times New Roman" w:eastAsia="Calibri" w:hAnsi="Times New Roman" w:cs="Times New Roman"/>
          <w:sz w:val="20"/>
          <w:szCs w:val="20"/>
        </w:rPr>
        <w:t>ú ustanovenia čl. 6.</w:t>
      </w:r>
    </w:p>
    <w:p w14:paraId="6B351166" w14:textId="77777777" w:rsidR="00B17902" w:rsidRDefault="00B17902" w:rsidP="00B17902">
      <w:pPr>
        <w:tabs>
          <w:tab w:val="left" w:pos="695"/>
        </w:tabs>
        <w:spacing w:after="0" w:line="160" w:lineRule="atLeast"/>
        <w:ind w:left="709" w:right="40"/>
        <w:contextualSpacing/>
        <w:jc w:val="both"/>
        <w:rPr>
          <w:rFonts w:ascii="Times New Roman" w:eastAsia="Calibri" w:hAnsi="Times New Roman" w:cs="Times New Roman"/>
          <w:sz w:val="20"/>
          <w:szCs w:val="20"/>
        </w:rPr>
      </w:pPr>
    </w:p>
    <w:p w14:paraId="6DE967A5" w14:textId="77777777" w:rsidR="00DC4837" w:rsidRDefault="00DC4837" w:rsidP="00B17902">
      <w:pPr>
        <w:tabs>
          <w:tab w:val="left" w:pos="695"/>
        </w:tabs>
        <w:spacing w:after="0" w:line="160" w:lineRule="atLeast"/>
        <w:ind w:left="709" w:right="40"/>
        <w:contextualSpacing/>
        <w:jc w:val="both"/>
        <w:rPr>
          <w:rFonts w:ascii="Times New Roman" w:eastAsia="Calibri" w:hAnsi="Times New Roman" w:cs="Times New Roman"/>
          <w:sz w:val="20"/>
          <w:szCs w:val="20"/>
        </w:rPr>
      </w:pPr>
    </w:p>
    <w:p w14:paraId="2E3A0CDE" w14:textId="77777777" w:rsidR="00B17902" w:rsidRPr="009C7097" w:rsidRDefault="00DC4837" w:rsidP="003E4F26">
      <w:pPr>
        <w:rPr>
          <w:rFonts w:ascii="Times New Roman" w:hAnsi="Times New Roman" w:cs="Times New Roman"/>
          <w:sz w:val="20"/>
          <w:szCs w:val="20"/>
        </w:rPr>
      </w:pPr>
      <w:r w:rsidRPr="009C7097">
        <w:rPr>
          <w:rFonts w:ascii="Times New Roman" w:hAnsi="Times New Roman" w:cs="Times New Roman"/>
          <w:sz w:val="20"/>
          <w:szCs w:val="20"/>
        </w:rPr>
        <w:t>Čl.8 : doterajší text sa nahrádza týmto textom</w:t>
      </w:r>
    </w:p>
    <w:p w14:paraId="040C7818" w14:textId="77777777" w:rsidR="00DC4837" w:rsidRDefault="00DC4837" w:rsidP="003E4F26"/>
    <w:p w14:paraId="6D67E338" w14:textId="77777777" w:rsidR="00DC4837" w:rsidRPr="00276FFB" w:rsidRDefault="00DC4837" w:rsidP="00DC4837">
      <w:pPr>
        <w:tabs>
          <w:tab w:val="left" w:pos="695"/>
        </w:tabs>
        <w:spacing w:after="0" w:line="160" w:lineRule="atLeast"/>
        <w:ind w:right="40"/>
        <w:jc w:val="center"/>
        <w:rPr>
          <w:rFonts w:ascii="Times New Roman" w:eastAsia="Calibri" w:hAnsi="Times New Roman" w:cs="Times New Roman"/>
          <w:b/>
          <w:sz w:val="20"/>
          <w:szCs w:val="20"/>
        </w:rPr>
      </w:pPr>
      <w:r w:rsidRPr="00276FFB">
        <w:rPr>
          <w:rFonts w:ascii="Times New Roman" w:eastAsia="Calibri" w:hAnsi="Times New Roman" w:cs="Times New Roman"/>
          <w:b/>
          <w:sz w:val="20"/>
          <w:szCs w:val="20"/>
        </w:rPr>
        <w:t>Článok 8.</w:t>
      </w:r>
    </w:p>
    <w:p w14:paraId="4584C584" w14:textId="77777777" w:rsidR="00DC4837" w:rsidRPr="00276FFB" w:rsidRDefault="00DC4837" w:rsidP="00DC4837">
      <w:pPr>
        <w:tabs>
          <w:tab w:val="left" w:pos="695"/>
        </w:tabs>
        <w:spacing w:after="0" w:line="160" w:lineRule="atLeast"/>
        <w:ind w:right="40"/>
        <w:jc w:val="center"/>
        <w:rPr>
          <w:rFonts w:ascii="Times New Roman" w:eastAsia="Calibri" w:hAnsi="Times New Roman" w:cs="Times New Roman"/>
          <w:b/>
          <w:sz w:val="20"/>
          <w:szCs w:val="20"/>
        </w:rPr>
      </w:pPr>
      <w:r w:rsidRPr="00276FFB">
        <w:rPr>
          <w:rFonts w:ascii="Times New Roman" w:eastAsia="Calibri" w:hAnsi="Times New Roman" w:cs="Times New Roman"/>
          <w:b/>
          <w:sz w:val="20"/>
          <w:szCs w:val="20"/>
        </w:rPr>
        <w:t>Mimoriadne zhromaždenie</w:t>
      </w:r>
    </w:p>
    <w:p w14:paraId="119A41A2" w14:textId="77777777" w:rsidR="00DC4837" w:rsidRPr="00276FFB" w:rsidRDefault="00DC4837" w:rsidP="00DC4837">
      <w:pPr>
        <w:tabs>
          <w:tab w:val="left" w:pos="695"/>
        </w:tabs>
        <w:spacing w:after="0" w:line="160" w:lineRule="atLeast"/>
        <w:ind w:right="40"/>
        <w:jc w:val="center"/>
        <w:rPr>
          <w:rFonts w:ascii="Times New Roman" w:eastAsia="Calibri" w:hAnsi="Times New Roman" w:cs="Times New Roman"/>
          <w:sz w:val="20"/>
          <w:szCs w:val="20"/>
        </w:rPr>
      </w:pPr>
    </w:p>
    <w:p w14:paraId="65D48DCF" w14:textId="77777777" w:rsidR="00DC4837" w:rsidRPr="009C7097" w:rsidRDefault="00DC4837" w:rsidP="003E4F26">
      <w:pPr>
        <w:numPr>
          <w:ilvl w:val="1"/>
          <w:numId w:val="9"/>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r w:rsidRPr="009C7097">
        <w:rPr>
          <w:rFonts w:ascii="Times New Roman" w:hAnsi="Times New Roman" w:cs="Times New Roman"/>
          <w:sz w:val="20"/>
          <w:szCs w:val="20"/>
        </w:rPr>
        <w:t xml:space="preserve">Na zvolanie mimoriadneho zasadnutia zhromaždenia sa primerane vzťahuje čl.6 </w:t>
      </w:r>
    </w:p>
    <w:p w14:paraId="2651339D" w14:textId="77777777" w:rsidR="00DC4837" w:rsidRPr="009C7097" w:rsidRDefault="00DC4837" w:rsidP="003E4F26">
      <w:pPr>
        <w:numPr>
          <w:ilvl w:val="1"/>
          <w:numId w:val="9"/>
        </w:numPr>
        <w:tabs>
          <w:tab w:val="left" w:pos="695"/>
        </w:tabs>
        <w:spacing w:after="0" w:line="160" w:lineRule="atLeast"/>
        <w:ind w:left="709" w:right="40" w:hanging="709"/>
        <w:contextualSpacing/>
        <w:jc w:val="both"/>
        <w:rPr>
          <w:rFonts w:ascii="Times New Roman" w:eastAsia="Calibri" w:hAnsi="Times New Roman" w:cs="Times New Roman"/>
          <w:sz w:val="20"/>
          <w:szCs w:val="20"/>
        </w:rPr>
      </w:pPr>
      <w:r w:rsidRPr="009C7097">
        <w:rPr>
          <w:rFonts w:ascii="Times New Roman" w:hAnsi="Times New Roman" w:cs="Times New Roman"/>
          <w:sz w:val="20"/>
          <w:szCs w:val="20"/>
        </w:rPr>
        <w:t>Na mimoriadnom zasadnutí zhromaždenia zhromaždenie rozhoduje nadpolovičnou väčšinou hlasov prítomných členov spoločenstva. Zhromaždenie nemôže na mimoriadnom zasadnutí rozhodovať o veciach podľa čl. 6.6.</w:t>
      </w:r>
    </w:p>
    <w:p w14:paraId="1435D9B7" w14:textId="77777777" w:rsidR="008A06DF" w:rsidRPr="009C7097" w:rsidRDefault="008A06DF" w:rsidP="008A06DF">
      <w:pPr>
        <w:tabs>
          <w:tab w:val="left" w:pos="1418"/>
        </w:tabs>
        <w:spacing w:after="0" w:line="160" w:lineRule="atLeast"/>
        <w:ind w:left="1418" w:right="40"/>
        <w:contextualSpacing/>
        <w:jc w:val="both"/>
        <w:rPr>
          <w:rFonts w:ascii="Times New Roman" w:eastAsia="Calibri" w:hAnsi="Times New Roman" w:cs="Times New Roman"/>
          <w:sz w:val="20"/>
          <w:szCs w:val="20"/>
        </w:rPr>
      </w:pPr>
    </w:p>
    <w:p w14:paraId="70EE067D" w14:textId="77777777" w:rsidR="00DC4837" w:rsidRDefault="00DC4837" w:rsidP="00DC4837">
      <w:pPr>
        <w:tabs>
          <w:tab w:val="left" w:pos="1418"/>
        </w:tabs>
        <w:spacing w:after="0" w:line="160" w:lineRule="atLeast"/>
        <w:ind w:right="40"/>
        <w:contextualSpacing/>
        <w:jc w:val="both"/>
        <w:rPr>
          <w:rFonts w:ascii="Times New Roman" w:eastAsia="Calibri" w:hAnsi="Times New Roman" w:cs="Times New Roman"/>
          <w:sz w:val="20"/>
          <w:szCs w:val="20"/>
        </w:rPr>
      </w:pPr>
    </w:p>
    <w:p w14:paraId="767BCE69" w14:textId="77777777" w:rsidR="00DC4837" w:rsidRDefault="00DC4837" w:rsidP="00DC4837">
      <w:pPr>
        <w:tabs>
          <w:tab w:val="left" w:pos="1418"/>
        </w:tabs>
        <w:spacing w:after="0" w:line="160" w:lineRule="atLeast"/>
        <w:ind w:right="4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Čl. 9: doterajší text sa nahrádza týmto textom:</w:t>
      </w:r>
    </w:p>
    <w:p w14:paraId="06AA8CA8" w14:textId="77777777" w:rsidR="00DC4837" w:rsidRDefault="00DC4837" w:rsidP="00DC4837">
      <w:pPr>
        <w:tabs>
          <w:tab w:val="left" w:pos="1418"/>
        </w:tabs>
        <w:spacing w:after="0" w:line="160" w:lineRule="atLeast"/>
        <w:ind w:right="40"/>
        <w:contextualSpacing/>
        <w:jc w:val="both"/>
        <w:rPr>
          <w:rFonts w:ascii="Times New Roman" w:eastAsia="Calibri" w:hAnsi="Times New Roman" w:cs="Times New Roman"/>
          <w:sz w:val="20"/>
          <w:szCs w:val="20"/>
        </w:rPr>
      </w:pPr>
    </w:p>
    <w:p w14:paraId="57E2BBE8" w14:textId="77777777" w:rsidR="00DC4837" w:rsidRDefault="00DC4837" w:rsidP="00DC4837">
      <w:pPr>
        <w:tabs>
          <w:tab w:val="left" w:pos="1418"/>
        </w:tabs>
        <w:spacing w:after="0" w:line="160" w:lineRule="atLeast"/>
        <w:ind w:right="40"/>
        <w:contextualSpacing/>
        <w:jc w:val="both"/>
        <w:rPr>
          <w:rFonts w:ascii="Times New Roman" w:eastAsia="Calibri" w:hAnsi="Times New Roman" w:cs="Times New Roman"/>
          <w:sz w:val="20"/>
          <w:szCs w:val="20"/>
        </w:rPr>
      </w:pPr>
    </w:p>
    <w:p w14:paraId="304F99EF" w14:textId="77777777" w:rsidR="00DC4837" w:rsidRPr="00276FFB" w:rsidRDefault="00DC4837" w:rsidP="00DC4837">
      <w:pPr>
        <w:keepNext/>
        <w:keepLines/>
        <w:spacing w:after="0" w:line="160" w:lineRule="atLeast"/>
        <w:ind w:right="1"/>
        <w:jc w:val="center"/>
        <w:outlineLvl w:val="0"/>
        <w:rPr>
          <w:rFonts w:ascii="Times New Roman" w:eastAsia="Arial" w:hAnsi="Times New Roman" w:cs="Times New Roman"/>
          <w:b/>
          <w:sz w:val="20"/>
          <w:szCs w:val="20"/>
        </w:rPr>
      </w:pPr>
      <w:r w:rsidRPr="00276FFB">
        <w:rPr>
          <w:rFonts w:ascii="Times New Roman" w:eastAsia="Arial" w:hAnsi="Times New Roman" w:cs="Times New Roman"/>
          <w:b/>
          <w:sz w:val="20"/>
          <w:szCs w:val="20"/>
        </w:rPr>
        <w:t>Článok 9</w:t>
      </w:r>
    </w:p>
    <w:p w14:paraId="78D139D1" w14:textId="77777777" w:rsidR="00DC4837" w:rsidRPr="00276FFB" w:rsidRDefault="00DC4837" w:rsidP="00DC4837">
      <w:pPr>
        <w:keepNext/>
        <w:keepLines/>
        <w:spacing w:after="0" w:line="160" w:lineRule="atLeast"/>
        <w:ind w:right="1"/>
        <w:jc w:val="center"/>
        <w:outlineLvl w:val="0"/>
        <w:rPr>
          <w:rFonts w:ascii="Times New Roman" w:eastAsia="Arial" w:hAnsi="Times New Roman" w:cs="Times New Roman"/>
          <w:b/>
          <w:sz w:val="20"/>
          <w:szCs w:val="20"/>
        </w:rPr>
      </w:pPr>
      <w:r w:rsidRPr="00276FFB">
        <w:rPr>
          <w:rFonts w:ascii="Times New Roman" w:eastAsia="Arial" w:hAnsi="Times New Roman" w:cs="Times New Roman"/>
          <w:b/>
          <w:sz w:val="20"/>
          <w:szCs w:val="20"/>
        </w:rPr>
        <w:t>Výbor</w:t>
      </w:r>
    </w:p>
    <w:p w14:paraId="0DA3F885" w14:textId="77777777" w:rsidR="00DC4837" w:rsidRPr="00276FFB" w:rsidRDefault="00DC4837" w:rsidP="00DC4837">
      <w:pPr>
        <w:keepNext/>
        <w:keepLines/>
        <w:spacing w:after="0" w:line="160" w:lineRule="atLeast"/>
        <w:ind w:left="3960" w:right="4060"/>
        <w:jc w:val="right"/>
        <w:outlineLvl w:val="0"/>
        <w:rPr>
          <w:rFonts w:ascii="Times New Roman" w:eastAsia="Arial" w:hAnsi="Times New Roman" w:cs="Times New Roman"/>
          <w:sz w:val="20"/>
          <w:szCs w:val="20"/>
        </w:rPr>
      </w:pPr>
    </w:p>
    <w:p w14:paraId="6681C7E0" w14:textId="77777777" w:rsidR="00DC4837" w:rsidRPr="00276FFB" w:rsidRDefault="00DC4837" w:rsidP="00DC4837">
      <w:pPr>
        <w:numPr>
          <w:ilvl w:val="0"/>
          <w:numId w:val="10"/>
        </w:numPr>
        <w:tabs>
          <w:tab w:val="left" w:pos="718"/>
        </w:tabs>
        <w:spacing w:after="0" w:line="160" w:lineRule="atLeast"/>
        <w:ind w:left="72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Výbor je výkonným a štatutárnym orgánom Spoločenstva</w:t>
      </w:r>
    </w:p>
    <w:p w14:paraId="1BDDDA1B" w14:textId="77777777" w:rsidR="00DC4837" w:rsidRPr="00276FFB" w:rsidRDefault="00DC4837" w:rsidP="00DC4837">
      <w:pPr>
        <w:numPr>
          <w:ilvl w:val="0"/>
          <w:numId w:val="10"/>
        </w:numPr>
        <w:tabs>
          <w:tab w:val="left" w:pos="718"/>
        </w:tabs>
        <w:spacing w:after="0" w:line="160" w:lineRule="atLeast"/>
        <w:ind w:left="72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Výbor:</w:t>
      </w:r>
    </w:p>
    <w:p w14:paraId="29050FB5" w14:textId="77777777" w:rsidR="00DC4837" w:rsidRDefault="00DC4837" w:rsidP="00DC4837">
      <w:pPr>
        <w:numPr>
          <w:ilvl w:val="0"/>
          <w:numId w:val="11"/>
        </w:numPr>
        <w:tabs>
          <w:tab w:val="left" w:pos="1426"/>
        </w:tabs>
        <w:spacing w:after="0" w:line="160" w:lineRule="atLeast"/>
        <w:ind w:left="1420" w:right="2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riadi činnosť Spoločenstva a rozhoduje o všetkých záležitostiach, o ktorých to ustanovuje Zákon</w:t>
      </w:r>
      <w:r>
        <w:rPr>
          <w:rFonts w:ascii="Times New Roman" w:eastAsia="Calibri" w:hAnsi="Times New Roman" w:cs="Times New Roman"/>
          <w:sz w:val="20"/>
          <w:szCs w:val="20"/>
        </w:rPr>
        <w:t xml:space="preserve">, </w:t>
      </w:r>
      <w:r w:rsidRPr="00276FFB">
        <w:rPr>
          <w:rFonts w:ascii="Times New Roman" w:eastAsia="Calibri" w:hAnsi="Times New Roman" w:cs="Times New Roman"/>
          <w:sz w:val="20"/>
          <w:szCs w:val="20"/>
        </w:rPr>
        <w:t xml:space="preserve"> táto Zmluva alebo stanovy Spoločenstva, alebo o ktorých rozhodne zhromaždenie, ak nie sú Zákonom o PS zverené iným orgánom Spoločenstva,</w:t>
      </w:r>
    </w:p>
    <w:p w14:paraId="42385AAF" w14:textId="77777777" w:rsidR="00DC4837" w:rsidRDefault="00DC4837" w:rsidP="00DC4837">
      <w:pPr>
        <w:numPr>
          <w:ilvl w:val="0"/>
          <w:numId w:val="11"/>
        </w:numPr>
        <w:tabs>
          <w:tab w:val="left" w:pos="1422"/>
        </w:tabs>
        <w:spacing w:after="0" w:line="160" w:lineRule="atLeast"/>
        <w:ind w:left="1420" w:right="2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zabezpečuje plnenie povinností Spoločenstva vyplývajúcich zo všeobecne záväzných právnych predpisov, Zmluvy a stanov Spoločenstva a</w:t>
      </w:r>
    </w:p>
    <w:p w14:paraId="06FBD3CE" w14:textId="77777777" w:rsidR="00DC4837" w:rsidRPr="00276FFB" w:rsidRDefault="00DC4837" w:rsidP="00DC4837">
      <w:pPr>
        <w:numPr>
          <w:ilvl w:val="0"/>
          <w:numId w:val="11"/>
        </w:numPr>
        <w:tabs>
          <w:tab w:val="left" w:pos="1422"/>
        </w:tabs>
        <w:spacing w:after="0" w:line="160" w:lineRule="atLeast"/>
        <w:ind w:left="142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vykonáva rozhodnutia zhromaždenia.</w:t>
      </w:r>
    </w:p>
    <w:p w14:paraId="05F92C5A" w14:textId="77777777" w:rsidR="00DC4837" w:rsidRPr="00276FFB" w:rsidRDefault="00DC4837" w:rsidP="00DC4837">
      <w:pPr>
        <w:numPr>
          <w:ilvl w:val="0"/>
          <w:numId w:val="10"/>
        </w:numPr>
        <w:tabs>
          <w:tab w:val="left" w:pos="715"/>
        </w:tabs>
        <w:spacing w:after="0" w:line="160" w:lineRule="atLeast"/>
        <w:ind w:left="720" w:hanging="700"/>
        <w:jc w:val="both"/>
        <w:rPr>
          <w:rFonts w:ascii="Times New Roman" w:eastAsia="Calibri" w:hAnsi="Times New Roman" w:cs="Times New Roman"/>
          <w:sz w:val="20"/>
          <w:szCs w:val="20"/>
        </w:rPr>
      </w:pPr>
      <w:r w:rsidRPr="00276FFB">
        <w:rPr>
          <w:rFonts w:ascii="Times New Roman" w:eastAsia="Arial" w:hAnsi="Times New Roman" w:cs="Times New Roman"/>
          <w:sz w:val="20"/>
          <w:szCs w:val="20"/>
          <w:shd w:val="clear" w:color="auto" w:fill="FFFFFF"/>
        </w:rPr>
        <w:t xml:space="preserve">Výbor koná za členov </w:t>
      </w:r>
      <w:r w:rsidRPr="00276FFB">
        <w:rPr>
          <w:rFonts w:ascii="Times New Roman" w:eastAsia="Calibri" w:hAnsi="Times New Roman" w:cs="Times New Roman"/>
          <w:sz w:val="20"/>
          <w:szCs w:val="20"/>
        </w:rPr>
        <w:t>Spoločenstva pred súdmi a orgánmi verejnej správy vo veciach:</w:t>
      </w:r>
    </w:p>
    <w:p w14:paraId="43273A1C" w14:textId="77777777" w:rsidR="00DC4837" w:rsidRPr="00276FFB" w:rsidRDefault="00DC4837" w:rsidP="00DC4837">
      <w:pPr>
        <w:numPr>
          <w:ilvl w:val="0"/>
          <w:numId w:val="12"/>
        </w:numPr>
        <w:tabs>
          <w:tab w:val="left" w:pos="1426"/>
        </w:tabs>
        <w:spacing w:after="0" w:line="160" w:lineRule="atLeast"/>
        <w:ind w:left="142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podnikania na spoločnej nehnuteľnosti,</w:t>
      </w:r>
    </w:p>
    <w:p w14:paraId="52ED0D9A" w14:textId="77777777" w:rsidR="00DC4837" w:rsidRPr="00276FFB" w:rsidRDefault="00DC4837" w:rsidP="00DC4837">
      <w:pPr>
        <w:numPr>
          <w:ilvl w:val="0"/>
          <w:numId w:val="12"/>
        </w:numPr>
        <w:tabs>
          <w:tab w:val="left" w:pos="1426"/>
        </w:tabs>
        <w:spacing w:after="0" w:line="160" w:lineRule="atLeast"/>
        <w:ind w:left="142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spoločného užívania spoločnej nehnuteľnosti a</w:t>
      </w:r>
    </w:p>
    <w:p w14:paraId="6B2FA715" w14:textId="77777777" w:rsidR="003912FD" w:rsidRDefault="00DC4837" w:rsidP="003912FD">
      <w:pPr>
        <w:numPr>
          <w:ilvl w:val="0"/>
          <w:numId w:val="12"/>
        </w:numPr>
        <w:tabs>
          <w:tab w:val="left" w:pos="1426"/>
        </w:tabs>
        <w:spacing w:after="0" w:line="160" w:lineRule="atLeast"/>
        <w:ind w:left="1420" w:right="2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obstarávania spoločných vecí vyplývajúcich zo spoluvlastníctva spoločnej nehnuteľnosti.</w:t>
      </w:r>
    </w:p>
    <w:p w14:paraId="1E29BE2D" w14:textId="77777777" w:rsidR="003912FD" w:rsidRDefault="003912FD" w:rsidP="003912FD">
      <w:pPr>
        <w:numPr>
          <w:ilvl w:val="0"/>
          <w:numId w:val="12"/>
        </w:numPr>
        <w:tabs>
          <w:tab w:val="left" w:pos="1426"/>
        </w:tabs>
        <w:spacing w:after="0" w:line="160" w:lineRule="atLeast"/>
        <w:ind w:left="1420" w:right="20" w:hanging="700"/>
        <w:jc w:val="both"/>
        <w:rPr>
          <w:rFonts w:ascii="Times New Roman" w:eastAsia="Calibri" w:hAnsi="Times New Roman" w:cs="Times New Roman"/>
          <w:sz w:val="20"/>
          <w:szCs w:val="20"/>
        </w:rPr>
      </w:pPr>
      <w:r w:rsidRPr="003912FD">
        <w:rPr>
          <w:rFonts w:ascii="Times New Roman" w:eastAsia="Calibri" w:hAnsi="Times New Roman" w:cs="Times New Roman"/>
          <w:sz w:val="20"/>
          <w:szCs w:val="20"/>
        </w:rPr>
        <w:t>zastupuje členov spoločenstva, okrem členov spoločenstva podľa § 10 ods. 1 a</w:t>
      </w:r>
      <w:r>
        <w:rPr>
          <w:rFonts w:ascii="Times New Roman" w:eastAsia="Calibri" w:hAnsi="Times New Roman" w:cs="Times New Roman"/>
          <w:sz w:val="20"/>
          <w:szCs w:val="20"/>
        </w:rPr>
        <w:t> </w:t>
      </w:r>
      <w:r w:rsidRPr="003912FD">
        <w:rPr>
          <w:rFonts w:ascii="Times New Roman" w:eastAsia="Calibri" w:hAnsi="Times New Roman" w:cs="Times New Roman"/>
          <w:sz w:val="20"/>
          <w:szCs w:val="20"/>
        </w:rPr>
        <w:t>2</w:t>
      </w:r>
      <w:r>
        <w:rPr>
          <w:rFonts w:ascii="Times New Roman" w:eastAsia="Calibri" w:hAnsi="Times New Roman" w:cs="Times New Roman"/>
          <w:sz w:val="20"/>
          <w:szCs w:val="20"/>
        </w:rPr>
        <w:t xml:space="preserve"> Zákona o PS</w:t>
      </w:r>
      <w:r w:rsidRPr="003912FD">
        <w:rPr>
          <w:rFonts w:ascii="Times New Roman" w:eastAsia="Calibri" w:hAnsi="Times New Roman" w:cs="Times New Roman"/>
          <w:sz w:val="20"/>
          <w:szCs w:val="20"/>
        </w:rPr>
        <w:t xml:space="preserve"> vo veciach nadobúdania časti spoločnej nehnuteľnosti, ktorej vlastníctvo je sporné</w:t>
      </w:r>
    </w:p>
    <w:p w14:paraId="42718D67" w14:textId="77777777" w:rsidR="003912FD" w:rsidRPr="003912FD" w:rsidRDefault="003912FD" w:rsidP="003912FD">
      <w:pPr>
        <w:numPr>
          <w:ilvl w:val="0"/>
          <w:numId w:val="12"/>
        </w:numPr>
        <w:tabs>
          <w:tab w:val="left" w:pos="1426"/>
        </w:tabs>
        <w:spacing w:after="0" w:line="160" w:lineRule="atLeast"/>
        <w:ind w:left="1420" w:right="20" w:hanging="700"/>
        <w:jc w:val="both"/>
        <w:rPr>
          <w:rFonts w:ascii="Times New Roman" w:eastAsia="Calibri" w:hAnsi="Times New Roman" w:cs="Times New Roman"/>
          <w:sz w:val="20"/>
          <w:szCs w:val="20"/>
        </w:rPr>
      </w:pPr>
      <w:r w:rsidRPr="003912FD">
        <w:rPr>
          <w:rFonts w:ascii="Times New Roman" w:eastAsia="Calibri" w:hAnsi="Times New Roman" w:cs="Times New Roman"/>
          <w:sz w:val="20"/>
          <w:szCs w:val="20"/>
        </w:rPr>
        <w:t>uzatvára v mene spoluvlastníkov spoločnej nehnuteľnosti zmluvu o prevode vlastníctva podielu na spoločnej nehnuteľnosti podľa § 9 ods. 10, ak tak rozhodlo zhromaždenie</w:t>
      </w:r>
    </w:p>
    <w:p w14:paraId="194A8615" w14:textId="77777777" w:rsidR="003912FD" w:rsidRPr="00276FFB" w:rsidRDefault="003912FD" w:rsidP="003912FD">
      <w:pPr>
        <w:tabs>
          <w:tab w:val="left" w:pos="1426"/>
        </w:tabs>
        <w:spacing w:after="0" w:line="160" w:lineRule="atLeast"/>
        <w:ind w:right="20"/>
        <w:jc w:val="both"/>
        <w:rPr>
          <w:rFonts w:ascii="Times New Roman" w:eastAsia="Calibri" w:hAnsi="Times New Roman" w:cs="Times New Roman"/>
          <w:sz w:val="20"/>
          <w:szCs w:val="20"/>
        </w:rPr>
      </w:pPr>
    </w:p>
    <w:p w14:paraId="5B06890D" w14:textId="77777777" w:rsidR="003912FD" w:rsidRPr="003912FD" w:rsidRDefault="003912FD" w:rsidP="003912FD">
      <w:pPr>
        <w:numPr>
          <w:ilvl w:val="0"/>
          <w:numId w:val="10"/>
        </w:numPr>
        <w:tabs>
          <w:tab w:val="left" w:pos="715"/>
        </w:tabs>
        <w:spacing w:after="0" w:line="160" w:lineRule="atLeast"/>
        <w:ind w:left="720" w:hanging="700"/>
        <w:jc w:val="both"/>
        <w:rPr>
          <w:rFonts w:ascii="Times New Roman" w:eastAsia="Calibri" w:hAnsi="Times New Roman" w:cs="Times New Roman"/>
          <w:sz w:val="20"/>
          <w:szCs w:val="20"/>
        </w:rPr>
      </w:pPr>
      <w:r w:rsidRPr="00276FFB">
        <w:rPr>
          <w:rFonts w:ascii="Times New Roman" w:eastAsia="Arial" w:hAnsi="Times New Roman" w:cs="Times New Roman"/>
          <w:sz w:val="20"/>
          <w:szCs w:val="20"/>
          <w:shd w:val="clear" w:color="auto" w:fill="FFFFFF"/>
        </w:rPr>
        <w:t xml:space="preserve">Výbor má päť členov. </w:t>
      </w:r>
    </w:p>
    <w:p w14:paraId="24C4A51F" w14:textId="77777777" w:rsidR="003912FD" w:rsidRDefault="003912FD" w:rsidP="003912FD">
      <w:pPr>
        <w:numPr>
          <w:ilvl w:val="0"/>
          <w:numId w:val="10"/>
        </w:numPr>
        <w:tabs>
          <w:tab w:val="left" w:pos="715"/>
        </w:tabs>
        <w:spacing w:after="0" w:line="160" w:lineRule="atLeast"/>
        <w:ind w:left="720" w:hanging="700"/>
        <w:jc w:val="both"/>
        <w:rPr>
          <w:rFonts w:ascii="Times New Roman" w:eastAsia="Calibri" w:hAnsi="Times New Roman" w:cs="Times New Roman"/>
          <w:sz w:val="20"/>
          <w:szCs w:val="20"/>
        </w:rPr>
      </w:pPr>
      <w:r w:rsidRPr="003912FD">
        <w:rPr>
          <w:rFonts w:ascii="Times New Roman" w:eastAsia="Calibri" w:hAnsi="Times New Roman" w:cs="Times New Roman"/>
          <w:sz w:val="20"/>
          <w:szCs w:val="20"/>
        </w:rPr>
        <w:t>Rokovanie výboru organizuje a riadi predseda spoločenstva. Predsedu spoločenstva volí výbor zo svojich členov</w:t>
      </w:r>
      <w:r>
        <w:rPr>
          <w:rFonts w:ascii="Times New Roman" w:eastAsia="Calibri" w:hAnsi="Times New Roman" w:cs="Times New Roman"/>
          <w:sz w:val="20"/>
          <w:szCs w:val="20"/>
        </w:rPr>
        <w:t>.</w:t>
      </w:r>
    </w:p>
    <w:p w14:paraId="26FF513B" w14:textId="77777777" w:rsidR="003912FD" w:rsidRPr="003912FD" w:rsidRDefault="003912FD" w:rsidP="003912FD">
      <w:pPr>
        <w:numPr>
          <w:ilvl w:val="0"/>
          <w:numId w:val="10"/>
        </w:numPr>
        <w:tabs>
          <w:tab w:val="left" w:pos="715"/>
        </w:tabs>
        <w:spacing w:after="0" w:line="160" w:lineRule="atLeast"/>
        <w:ind w:left="720" w:right="20" w:hanging="700"/>
        <w:jc w:val="both"/>
        <w:rPr>
          <w:rFonts w:ascii="Times New Roman" w:eastAsia="Calibri" w:hAnsi="Times New Roman" w:cs="Times New Roman"/>
          <w:sz w:val="20"/>
          <w:szCs w:val="20"/>
        </w:rPr>
      </w:pPr>
      <w:r>
        <w:rPr>
          <w:rFonts w:ascii="Times New Roman" w:eastAsia="Calibri" w:hAnsi="Times New Roman" w:cs="Times New Roman"/>
          <w:sz w:val="20"/>
          <w:szCs w:val="20"/>
        </w:rPr>
        <w:t>Z</w:t>
      </w:r>
      <w:r w:rsidR="00DC4837" w:rsidRPr="00276FFB">
        <w:rPr>
          <w:rFonts w:ascii="Times New Roman" w:eastAsia="Calibri" w:hAnsi="Times New Roman" w:cs="Times New Roman"/>
          <w:sz w:val="20"/>
          <w:szCs w:val="20"/>
        </w:rPr>
        <w:t xml:space="preserve">a výbor koná navonok predseda Spoločenstva volený výborom z jeho členov. </w:t>
      </w:r>
      <w:r w:rsidRPr="003912FD">
        <w:rPr>
          <w:rFonts w:ascii="Times New Roman" w:eastAsia="Calibri" w:hAnsi="Times New Roman" w:cs="Times New Roman"/>
          <w:color w:val="231F20"/>
          <w:sz w:val="20"/>
          <w:szCs w:val="20"/>
        </w:rPr>
        <w:t>Ak je na právny úkon, ktorý robí výbor, predpísaná písomná forma, je potrebný podpis predsedu.</w:t>
      </w:r>
    </w:p>
    <w:p w14:paraId="2BDC1C67" w14:textId="77777777" w:rsidR="003912FD" w:rsidRDefault="00DC4837" w:rsidP="003912FD">
      <w:pPr>
        <w:numPr>
          <w:ilvl w:val="0"/>
          <w:numId w:val="10"/>
        </w:numPr>
        <w:tabs>
          <w:tab w:val="left" w:pos="726"/>
        </w:tabs>
        <w:spacing w:after="0" w:line="160" w:lineRule="atLeast"/>
        <w:ind w:left="720" w:right="2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lastRenderedPageBreak/>
        <w:t>Predsedu Spoločenstva v</w:t>
      </w:r>
      <w:r w:rsidR="003912FD">
        <w:rPr>
          <w:rFonts w:ascii="Times New Roman" w:eastAsia="Calibri" w:hAnsi="Times New Roman" w:cs="Times New Roman"/>
          <w:sz w:val="20"/>
          <w:szCs w:val="20"/>
        </w:rPr>
        <w:t xml:space="preserve"> čase </w:t>
      </w:r>
      <w:r w:rsidRPr="00276FFB">
        <w:rPr>
          <w:rFonts w:ascii="Times New Roman" w:eastAsia="Calibri" w:hAnsi="Times New Roman" w:cs="Times New Roman"/>
          <w:sz w:val="20"/>
          <w:szCs w:val="20"/>
        </w:rPr>
        <w:t>jeho neprítomnosti zastup</w:t>
      </w:r>
      <w:r w:rsidR="003912FD">
        <w:rPr>
          <w:rFonts w:ascii="Times New Roman" w:eastAsia="Calibri" w:hAnsi="Times New Roman" w:cs="Times New Roman"/>
          <w:sz w:val="20"/>
          <w:szCs w:val="20"/>
        </w:rPr>
        <w:t xml:space="preserve">uje poverený člen výboru zapásaný v registri. </w:t>
      </w:r>
    </w:p>
    <w:p w14:paraId="363A5856" w14:textId="77777777" w:rsidR="003912FD" w:rsidRPr="009C7097" w:rsidRDefault="003912FD" w:rsidP="003912FD">
      <w:pPr>
        <w:numPr>
          <w:ilvl w:val="0"/>
          <w:numId w:val="10"/>
        </w:numPr>
        <w:tabs>
          <w:tab w:val="left" w:pos="726"/>
        </w:tabs>
        <w:spacing w:after="0" w:line="160" w:lineRule="atLeast"/>
        <w:ind w:left="720" w:right="20" w:hanging="700"/>
        <w:jc w:val="both"/>
        <w:rPr>
          <w:rFonts w:ascii="Times New Roman" w:eastAsia="Calibri" w:hAnsi="Times New Roman" w:cs="Times New Roman"/>
          <w:sz w:val="20"/>
          <w:szCs w:val="20"/>
        </w:rPr>
      </w:pPr>
      <w:r w:rsidRPr="009C7097">
        <w:rPr>
          <w:rFonts w:ascii="Times New Roman" w:hAnsi="Times New Roman" w:cs="Times New Roman"/>
          <w:sz w:val="20"/>
          <w:szCs w:val="20"/>
        </w:rPr>
        <w:t>Výbor zodpovedá za svoju činnosť zhromaždeniu.</w:t>
      </w:r>
    </w:p>
    <w:p w14:paraId="775BA891" w14:textId="77777777" w:rsidR="003912FD" w:rsidRPr="009C7097" w:rsidRDefault="003912FD" w:rsidP="003912FD">
      <w:pPr>
        <w:numPr>
          <w:ilvl w:val="0"/>
          <w:numId w:val="10"/>
        </w:numPr>
        <w:tabs>
          <w:tab w:val="left" w:pos="726"/>
        </w:tabs>
        <w:spacing w:after="0" w:line="160" w:lineRule="atLeast"/>
        <w:ind w:left="720" w:right="20" w:hanging="700"/>
        <w:jc w:val="both"/>
        <w:rPr>
          <w:rFonts w:ascii="Times New Roman" w:eastAsia="Calibri" w:hAnsi="Times New Roman" w:cs="Times New Roman"/>
          <w:sz w:val="20"/>
          <w:szCs w:val="20"/>
        </w:rPr>
      </w:pPr>
      <w:r w:rsidRPr="009C7097">
        <w:rPr>
          <w:rFonts w:ascii="Times New Roman" w:eastAsia="Calibri" w:hAnsi="Times New Roman" w:cs="Times New Roman"/>
          <w:sz w:val="20"/>
          <w:szCs w:val="20"/>
        </w:rPr>
        <w:t>Ak</w:t>
      </w:r>
      <w:r w:rsidRPr="009C7097">
        <w:rPr>
          <w:rFonts w:ascii="Times New Roman" w:hAnsi="Times New Roman" w:cs="Times New Roman"/>
          <w:sz w:val="20"/>
          <w:szCs w:val="20"/>
        </w:rPr>
        <w:t xml:space="preserve"> výboru uplynulo funkčné obdobie a nie je zvolený nový výbor, alebo výbor nemá počet členov podľa bodu 9.4. a na uvoľnené miesto nenastúpil náhradník, až do zvolenia nového výboru alebo člena výboru môže výbor vykonávať len</w:t>
      </w:r>
    </w:p>
    <w:p w14:paraId="125EADE7" w14:textId="77777777" w:rsidR="003912FD" w:rsidRPr="009C7097" w:rsidRDefault="003912FD" w:rsidP="003912FD">
      <w:pPr>
        <w:pStyle w:val="Odsekzoznamu"/>
        <w:numPr>
          <w:ilvl w:val="2"/>
          <w:numId w:val="13"/>
        </w:numPr>
        <w:tabs>
          <w:tab w:val="left" w:pos="726"/>
        </w:tabs>
        <w:spacing w:after="0" w:line="160" w:lineRule="atLeast"/>
        <w:ind w:right="20"/>
        <w:jc w:val="both"/>
        <w:rPr>
          <w:rFonts w:ascii="Times New Roman" w:eastAsia="Calibri" w:hAnsi="Times New Roman" w:cs="Times New Roman"/>
          <w:sz w:val="20"/>
          <w:szCs w:val="20"/>
        </w:rPr>
      </w:pPr>
      <w:r w:rsidRPr="009C7097">
        <w:rPr>
          <w:rFonts w:ascii="Times New Roman" w:hAnsi="Times New Roman" w:cs="Times New Roman"/>
          <w:sz w:val="20"/>
          <w:szCs w:val="20"/>
        </w:rPr>
        <w:t>úkony smerujúce k zvolaniu zasadnutia zhromaždenia na voľbu výboru alebo člena výboru,</w:t>
      </w:r>
    </w:p>
    <w:p w14:paraId="554227B2" w14:textId="77777777" w:rsidR="003912FD" w:rsidRPr="009C7097" w:rsidRDefault="003912FD" w:rsidP="003912FD">
      <w:pPr>
        <w:pStyle w:val="Odsekzoznamu"/>
        <w:numPr>
          <w:ilvl w:val="2"/>
          <w:numId w:val="13"/>
        </w:numPr>
        <w:tabs>
          <w:tab w:val="left" w:pos="726"/>
        </w:tabs>
        <w:spacing w:after="0" w:line="160" w:lineRule="atLeast"/>
        <w:ind w:right="20"/>
        <w:jc w:val="both"/>
        <w:rPr>
          <w:rFonts w:ascii="Times New Roman" w:eastAsia="Calibri" w:hAnsi="Times New Roman" w:cs="Times New Roman"/>
          <w:sz w:val="20"/>
          <w:szCs w:val="20"/>
        </w:rPr>
      </w:pPr>
      <w:r w:rsidRPr="009C7097">
        <w:rPr>
          <w:rFonts w:ascii="Times New Roman" w:hAnsi="Times New Roman" w:cs="Times New Roman"/>
          <w:sz w:val="20"/>
          <w:szCs w:val="20"/>
        </w:rPr>
        <w:t>náhodnú ťažbu a činnosť zameranú na ochranu lesa,</w:t>
      </w:r>
    </w:p>
    <w:p w14:paraId="65F9BB04" w14:textId="77777777" w:rsidR="00FB02A5" w:rsidRPr="009C7097" w:rsidRDefault="003912FD" w:rsidP="003912FD">
      <w:pPr>
        <w:pStyle w:val="Odsekzoznamu"/>
        <w:numPr>
          <w:ilvl w:val="2"/>
          <w:numId w:val="13"/>
        </w:numPr>
        <w:tabs>
          <w:tab w:val="left" w:pos="726"/>
        </w:tabs>
        <w:spacing w:after="0" w:line="160" w:lineRule="atLeast"/>
        <w:ind w:right="20"/>
        <w:jc w:val="both"/>
        <w:rPr>
          <w:rFonts w:ascii="Times New Roman" w:eastAsia="Calibri" w:hAnsi="Times New Roman" w:cs="Times New Roman"/>
          <w:sz w:val="20"/>
          <w:szCs w:val="20"/>
        </w:rPr>
      </w:pPr>
      <w:r w:rsidRPr="009C7097">
        <w:rPr>
          <w:rFonts w:ascii="Times New Roman" w:hAnsi="Times New Roman" w:cs="Times New Roman"/>
          <w:sz w:val="20"/>
          <w:szCs w:val="20"/>
        </w:rPr>
        <w:t>úkony súvisiace s plnením daňovej povinnosti.</w:t>
      </w:r>
    </w:p>
    <w:p w14:paraId="3888831D" w14:textId="77777777" w:rsidR="00FB02A5" w:rsidRPr="009C7097" w:rsidRDefault="00FB02A5">
      <w:pPr>
        <w:rPr>
          <w:rFonts w:ascii="Times New Roman" w:hAnsi="Times New Roman" w:cs="Times New Roman"/>
          <w:sz w:val="20"/>
          <w:szCs w:val="20"/>
        </w:rPr>
      </w:pPr>
    </w:p>
    <w:p w14:paraId="62E944DF" w14:textId="26AE163E" w:rsidR="003912FD" w:rsidRPr="009C7097" w:rsidRDefault="003912FD">
      <w:pPr>
        <w:rPr>
          <w:rFonts w:ascii="Times New Roman" w:hAnsi="Times New Roman" w:cs="Times New Roman"/>
          <w:sz w:val="20"/>
          <w:szCs w:val="20"/>
        </w:rPr>
      </w:pPr>
      <w:r w:rsidRPr="009C7097">
        <w:rPr>
          <w:rFonts w:ascii="Times New Roman" w:hAnsi="Times New Roman" w:cs="Times New Roman"/>
          <w:sz w:val="20"/>
          <w:szCs w:val="20"/>
        </w:rPr>
        <w:t>Čl.10: doterajší text sa nahrádza týmto znením</w:t>
      </w:r>
    </w:p>
    <w:p w14:paraId="2A03F7E1" w14:textId="77777777" w:rsidR="003912FD" w:rsidRPr="00276FFB" w:rsidRDefault="003912FD" w:rsidP="003912FD">
      <w:pPr>
        <w:keepNext/>
        <w:keepLines/>
        <w:spacing w:after="0" w:line="160" w:lineRule="atLeast"/>
        <w:ind w:left="20"/>
        <w:jc w:val="center"/>
        <w:outlineLvl w:val="0"/>
        <w:rPr>
          <w:rFonts w:ascii="Times New Roman" w:eastAsia="Arial" w:hAnsi="Times New Roman" w:cs="Times New Roman"/>
          <w:b/>
          <w:sz w:val="20"/>
          <w:szCs w:val="20"/>
        </w:rPr>
      </w:pPr>
      <w:r w:rsidRPr="00276FFB">
        <w:rPr>
          <w:rFonts w:ascii="Times New Roman" w:eastAsia="Arial" w:hAnsi="Times New Roman" w:cs="Times New Roman"/>
          <w:b/>
          <w:sz w:val="20"/>
          <w:szCs w:val="20"/>
        </w:rPr>
        <w:t>Článok 10.</w:t>
      </w:r>
    </w:p>
    <w:p w14:paraId="7549368C" w14:textId="77777777" w:rsidR="003912FD" w:rsidRPr="00276FFB" w:rsidRDefault="003912FD" w:rsidP="003912FD">
      <w:pPr>
        <w:keepNext/>
        <w:keepLines/>
        <w:spacing w:after="0" w:line="160" w:lineRule="atLeast"/>
        <w:ind w:left="20"/>
        <w:jc w:val="center"/>
        <w:outlineLvl w:val="0"/>
        <w:rPr>
          <w:rFonts w:ascii="Times New Roman" w:eastAsia="Arial" w:hAnsi="Times New Roman" w:cs="Times New Roman"/>
          <w:b/>
          <w:sz w:val="20"/>
          <w:szCs w:val="20"/>
        </w:rPr>
      </w:pPr>
      <w:r w:rsidRPr="00276FFB">
        <w:rPr>
          <w:rFonts w:ascii="Times New Roman" w:eastAsia="Arial" w:hAnsi="Times New Roman" w:cs="Times New Roman"/>
          <w:b/>
          <w:sz w:val="20"/>
          <w:szCs w:val="20"/>
        </w:rPr>
        <w:t>Dozorná rada</w:t>
      </w:r>
    </w:p>
    <w:p w14:paraId="14BE8176" w14:textId="77777777" w:rsidR="003912FD" w:rsidRPr="00276FFB" w:rsidRDefault="003912FD" w:rsidP="003912FD">
      <w:pPr>
        <w:keepNext/>
        <w:keepLines/>
        <w:spacing w:after="0" w:line="160" w:lineRule="atLeast"/>
        <w:ind w:left="20"/>
        <w:jc w:val="center"/>
        <w:outlineLvl w:val="0"/>
        <w:rPr>
          <w:rFonts w:ascii="Times New Roman" w:eastAsia="Arial" w:hAnsi="Times New Roman" w:cs="Times New Roman"/>
          <w:sz w:val="20"/>
          <w:szCs w:val="20"/>
        </w:rPr>
      </w:pPr>
    </w:p>
    <w:p w14:paraId="6B795538" w14:textId="77777777" w:rsidR="003912FD" w:rsidRDefault="003912FD" w:rsidP="003912FD">
      <w:pPr>
        <w:numPr>
          <w:ilvl w:val="0"/>
          <w:numId w:val="14"/>
        </w:numPr>
        <w:tabs>
          <w:tab w:val="left" w:pos="731"/>
        </w:tabs>
        <w:spacing w:after="0" w:line="160" w:lineRule="atLeast"/>
        <w:ind w:left="720" w:hanging="68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Dozorná rada je kontrolný orgán Spoločenstva</w:t>
      </w:r>
    </w:p>
    <w:p w14:paraId="28C73EE1" w14:textId="77777777" w:rsidR="00785DEA" w:rsidRDefault="00785DEA" w:rsidP="00785DEA">
      <w:pPr>
        <w:numPr>
          <w:ilvl w:val="0"/>
          <w:numId w:val="14"/>
        </w:numPr>
        <w:tabs>
          <w:tab w:val="left" w:pos="731"/>
        </w:tabs>
        <w:spacing w:after="0" w:line="160" w:lineRule="atLeast"/>
        <w:ind w:left="720" w:hanging="68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Dozorná rada má troch (3) členov.</w:t>
      </w:r>
    </w:p>
    <w:p w14:paraId="7EC40930" w14:textId="77777777" w:rsidR="00785DEA" w:rsidRPr="00276FFB" w:rsidRDefault="00785DEA" w:rsidP="00785DEA">
      <w:pPr>
        <w:numPr>
          <w:ilvl w:val="0"/>
          <w:numId w:val="14"/>
        </w:numPr>
        <w:tabs>
          <w:tab w:val="left" w:pos="731"/>
        </w:tabs>
        <w:spacing w:after="0" w:line="160" w:lineRule="atLeast"/>
        <w:ind w:left="720" w:hanging="68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Členom dozornej rady môže byť aj iná osoba ako člen Spoločenstva. Počet členov dozornej rady, ktorí nie sú členmi Spoločenstva, musí byť menší ako počet členov dozornej rady, ktorí sú členmi Spoločenstva.</w:t>
      </w:r>
    </w:p>
    <w:p w14:paraId="41A17345" w14:textId="77777777" w:rsidR="00785DEA" w:rsidRDefault="00785DEA" w:rsidP="00785DEA">
      <w:pPr>
        <w:numPr>
          <w:ilvl w:val="0"/>
          <w:numId w:val="14"/>
        </w:numPr>
        <w:tabs>
          <w:tab w:val="left" w:pos="726"/>
        </w:tabs>
        <w:spacing w:after="0" w:line="160" w:lineRule="atLeast"/>
        <w:ind w:left="720" w:hanging="68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 xml:space="preserve">Na čele dozornej rady stojí predseda dozornej rady. Predsedu dozornej rady volí dozorná rada z členov </w:t>
      </w:r>
      <w:r>
        <w:rPr>
          <w:rFonts w:ascii="Times New Roman" w:eastAsia="Calibri" w:hAnsi="Times New Roman" w:cs="Times New Roman"/>
          <w:sz w:val="20"/>
          <w:szCs w:val="20"/>
        </w:rPr>
        <w:t>d</w:t>
      </w:r>
      <w:r w:rsidRPr="00276FFB">
        <w:rPr>
          <w:rFonts w:ascii="Times New Roman" w:eastAsia="Calibri" w:hAnsi="Times New Roman" w:cs="Times New Roman"/>
          <w:sz w:val="20"/>
          <w:szCs w:val="20"/>
        </w:rPr>
        <w:t>ozornej rady.</w:t>
      </w:r>
    </w:p>
    <w:p w14:paraId="69CFE938" w14:textId="77777777" w:rsidR="00785DEA" w:rsidRPr="009C7097" w:rsidRDefault="00785DEA" w:rsidP="00785DEA">
      <w:pPr>
        <w:numPr>
          <w:ilvl w:val="0"/>
          <w:numId w:val="14"/>
        </w:numPr>
        <w:tabs>
          <w:tab w:val="left" w:pos="726"/>
        </w:tabs>
        <w:spacing w:after="0" w:line="160" w:lineRule="atLeast"/>
        <w:ind w:left="720" w:hanging="680"/>
        <w:jc w:val="both"/>
        <w:rPr>
          <w:rFonts w:ascii="Times New Roman" w:eastAsia="Calibri" w:hAnsi="Times New Roman" w:cs="Times New Roman"/>
          <w:sz w:val="20"/>
          <w:szCs w:val="20"/>
        </w:rPr>
      </w:pPr>
      <w:r w:rsidRPr="009C7097">
        <w:rPr>
          <w:rFonts w:ascii="Times New Roman" w:hAnsi="Times New Roman" w:cs="Times New Roman"/>
          <w:sz w:val="20"/>
          <w:szCs w:val="20"/>
        </w:rPr>
        <w:t>Dozorná rada zodpovedá za svoju činnosť zhromaždeniu.</w:t>
      </w:r>
    </w:p>
    <w:p w14:paraId="6832EA4D" w14:textId="77777777" w:rsidR="00785DEA" w:rsidRPr="00276FFB" w:rsidRDefault="00785DEA" w:rsidP="00785DEA">
      <w:pPr>
        <w:tabs>
          <w:tab w:val="left" w:pos="731"/>
        </w:tabs>
        <w:spacing w:after="0" w:line="160" w:lineRule="atLeast"/>
        <w:ind w:left="720"/>
        <w:jc w:val="both"/>
        <w:rPr>
          <w:rFonts w:ascii="Times New Roman" w:eastAsia="Calibri" w:hAnsi="Times New Roman" w:cs="Times New Roman"/>
          <w:sz w:val="20"/>
          <w:szCs w:val="20"/>
        </w:rPr>
      </w:pPr>
      <w:bookmarkStart w:id="2" w:name="_GoBack"/>
      <w:bookmarkEnd w:id="2"/>
    </w:p>
    <w:p w14:paraId="04536777" w14:textId="77777777" w:rsidR="003912FD" w:rsidRPr="00276FFB" w:rsidRDefault="003912FD" w:rsidP="003912FD">
      <w:pPr>
        <w:numPr>
          <w:ilvl w:val="0"/>
          <w:numId w:val="14"/>
        </w:numPr>
        <w:tabs>
          <w:tab w:val="left" w:pos="728"/>
        </w:tabs>
        <w:spacing w:after="0" w:line="160" w:lineRule="atLeast"/>
        <w:ind w:left="720" w:hanging="68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Dozorná rada:</w:t>
      </w:r>
    </w:p>
    <w:p w14:paraId="0EB4EB64" w14:textId="77777777" w:rsidR="003912FD" w:rsidRPr="00276FFB" w:rsidRDefault="003912FD" w:rsidP="003912FD">
      <w:pPr>
        <w:numPr>
          <w:ilvl w:val="0"/>
          <w:numId w:val="15"/>
        </w:numPr>
        <w:tabs>
          <w:tab w:val="left" w:pos="1395"/>
        </w:tabs>
        <w:spacing w:after="0" w:line="160" w:lineRule="atLeast"/>
        <w:ind w:left="140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kontroluje všetku činnosť Spoločenstva a jeho orgánov,</w:t>
      </w:r>
    </w:p>
    <w:p w14:paraId="4DB726C8" w14:textId="77777777" w:rsidR="003912FD" w:rsidRPr="00276FFB" w:rsidRDefault="003912FD" w:rsidP="003912FD">
      <w:pPr>
        <w:numPr>
          <w:ilvl w:val="0"/>
          <w:numId w:val="15"/>
        </w:numPr>
        <w:tabs>
          <w:tab w:val="left" w:pos="1391"/>
        </w:tabs>
        <w:spacing w:after="0" w:line="160" w:lineRule="atLeast"/>
        <w:ind w:left="140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prerokúva podnety a sťažnosti členov Spoločenstva a</w:t>
      </w:r>
    </w:p>
    <w:p w14:paraId="06579D21" w14:textId="77777777" w:rsidR="003912FD" w:rsidRPr="00276FFB" w:rsidRDefault="003912FD" w:rsidP="003912FD">
      <w:pPr>
        <w:numPr>
          <w:ilvl w:val="0"/>
          <w:numId w:val="15"/>
        </w:numPr>
        <w:tabs>
          <w:tab w:val="left" w:pos="1395"/>
        </w:tabs>
        <w:spacing w:after="0" w:line="160" w:lineRule="atLeast"/>
        <w:ind w:left="140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upozorňuje výbor na zistené nedostatky, navrhuje výboru spôsob ich odstránenia a určuje lehotu na ich odstránenie.</w:t>
      </w:r>
    </w:p>
    <w:p w14:paraId="6A339FA0" w14:textId="77777777" w:rsidR="003912FD" w:rsidRPr="00276FFB" w:rsidRDefault="003912FD" w:rsidP="003912FD">
      <w:pPr>
        <w:numPr>
          <w:ilvl w:val="0"/>
          <w:numId w:val="14"/>
        </w:numPr>
        <w:tabs>
          <w:tab w:val="left" w:pos="728"/>
        </w:tabs>
        <w:spacing w:after="0" w:line="160" w:lineRule="atLeast"/>
        <w:ind w:left="720" w:hanging="68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Dozorná rada je povinná predkladať zhromaždeniu správy o kontrolnej činnosti a o zistených a odstránených nedostatkoch.</w:t>
      </w:r>
    </w:p>
    <w:p w14:paraId="597FB682" w14:textId="77777777" w:rsidR="003912FD" w:rsidRPr="00276FFB" w:rsidRDefault="003912FD" w:rsidP="003912FD">
      <w:pPr>
        <w:numPr>
          <w:ilvl w:val="0"/>
          <w:numId w:val="14"/>
        </w:numPr>
        <w:tabs>
          <w:tab w:val="left" w:pos="728"/>
        </w:tabs>
        <w:spacing w:after="0" w:line="160" w:lineRule="atLeast"/>
        <w:ind w:left="720" w:hanging="68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Dozorná rada má právo zvolať zhromaždenie, ak:</w:t>
      </w:r>
    </w:p>
    <w:p w14:paraId="13897CF6" w14:textId="77777777" w:rsidR="003912FD" w:rsidRPr="00276FFB" w:rsidRDefault="003912FD" w:rsidP="003912FD">
      <w:pPr>
        <w:numPr>
          <w:ilvl w:val="0"/>
          <w:numId w:val="16"/>
        </w:numPr>
        <w:tabs>
          <w:tab w:val="left" w:pos="1384"/>
        </w:tabs>
        <w:spacing w:after="0" w:line="160" w:lineRule="atLeast"/>
        <w:ind w:left="140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dochádza alebo už došlo k bezdôvodnému zníženiu majetku Spoločenstva,</w:t>
      </w:r>
    </w:p>
    <w:p w14:paraId="1C8B93C7" w14:textId="77777777" w:rsidR="003912FD" w:rsidRPr="00276FFB" w:rsidRDefault="003912FD" w:rsidP="003912FD">
      <w:pPr>
        <w:numPr>
          <w:ilvl w:val="0"/>
          <w:numId w:val="16"/>
        </w:numPr>
        <w:tabs>
          <w:tab w:val="left" w:pos="1377"/>
        </w:tabs>
        <w:spacing w:after="0" w:line="160" w:lineRule="atLeast"/>
        <w:ind w:left="140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je podozrenie, že došlo k porušeniu všeobecne záväzného právneho predpisu, Zmluvy alebo stanov Spoločenstva,</w:t>
      </w:r>
    </w:p>
    <w:p w14:paraId="31B10BCA" w14:textId="77777777" w:rsidR="003912FD" w:rsidRPr="00276FFB" w:rsidRDefault="003912FD" w:rsidP="003912FD">
      <w:pPr>
        <w:numPr>
          <w:ilvl w:val="0"/>
          <w:numId w:val="16"/>
        </w:numPr>
        <w:tabs>
          <w:tab w:val="left" w:pos="1384"/>
        </w:tabs>
        <w:spacing w:after="0" w:line="160" w:lineRule="atLeast"/>
        <w:ind w:left="140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výbor v určenej lehote nezaistí nápravu zistených nedostatkov alebo</w:t>
      </w:r>
    </w:p>
    <w:p w14:paraId="701E1DB2" w14:textId="77777777" w:rsidR="003912FD" w:rsidRPr="00276FFB" w:rsidRDefault="003912FD" w:rsidP="003912FD">
      <w:pPr>
        <w:numPr>
          <w:ilvl w:val="0"/>
          <w:numId w:val="16"/>
        </w:numPr>
        <w:tabs>
          <w:tab w:val="left" w:pos="1391"/>
        </w:tabs>
        <w:spacing w:after="0" w:line="160" w:lineRule="atLeast"/>
        <w:ind w:left="140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sú závažne ohrozené záujmy Spoločenstva a jeho členov.</w:t>
      </w:r>
    </w:p>
    <w:p w14:paraId="4E662349" w14:textId="77777777" w:rsidR="003912FD" w:rsidRPr="00276FFB" w:rsidRDefault="003912FD" w:rsidP="003912FD">
      <w:pPr>
        <w:numPr>
          <w:ilvl w:val="0"/>
          <w:numId w:val="16"/>
        </w:numPr>
        <w:tabs>
          <w:tab w:val="left" w:pos="1301"/>
        </w:tabs>
        <w:spacing w:after="0" w:line="160" w:lineRule="atLeast"/>
        <w:ind w:left="1400" w:hanging="700"/>
        <w:jc w:val="both"/>
        <w:rPr>
          <w:rFonts w:ascii="Times New Roman" w:eastAsia="Calibri" w:hAnsi="Times New Roman" w:cs="Times New Roman"/>
          <w:sz w:val="20"/>
          <w:szCs w:val="20"/>
        </w:rPr>
      </w:pPr>
      <w:r w:rsidRPr="00276FFB">
        <w:rPr>
          <w:rFonts w:ascii="Times New Roman" w:eastAsia="Calibri" w:hAnsi="Times New Roman" w:cs="Times New Roman"/>
          <w:sz w:val="20"/>
          <w:szCs w:val="20"/>
        </w:rPr>
        <w:t xml:space="preserve">Dozorná rada má v takom prípade povinností výboru podľa § 14 ods. </w:t>
      </w:r>
      <w:r w:rsidR="00785DEA">
        <w:rPr>
          <w:rFonts w:ascii="Times New Roman" w:eastAsia="Calibri" w:hAnsi="Times New Roman" w:cs="Times New Roman"/>
          <w:sz w:val="20"/>
          <w:szCs w:val="20"/>
        </w:rPr>
        <w:t xml:space="preserve">2,4,6 Zákona č. </w:t>
      </w:r>
      <w:r w:rsidRPr="00276FFB">
        <w:rPr>
          <w:rFonts w:ascii="Times New Roman" w:eastAsia="Calibri" w:hAnsi="Times New Roman" w:cs="Times New Roman"/>
          <w:sz w:val="20"/>
          <w:szCs w:val="20"/>
        </w:rPr>
        <w:t>97/2013</w:t>
      </w:r>
      <w:r w:rsidR="00785DEA">
        <w:rPr>
          <w:rFonts w:ascii="Times New Roman" w:eastAsia="Calibri" w:hAnsi="Times New Roman" w:cs="Times New Roman"/>
          <w:sz w:val="20"/>
          <w:szCs w:val="20"/>
        </w:rPr>
        <w:t xml:space="preserve"> </w:t>
      </w:r>
      <w:proofErr w:type="spellStart"/>
      <w:r w:rsidR="00785DEA">
        <w:rPr>
          <w:rFonts w:ascii="Times New Roman" w:eastAsia="Calibri" w:hAnsi="Times New Roman" w:cs="Times New Roman"/>
          <w:sz w:val="20"/>
          <w:szCs w:val="20"/>
        </w:rPr>
        <w:t>Z.z</w:t>
      </w:r>
      <w:proofErr w:type="spellEnd"/>
      <w:r w:rsidR="00785DEA">
        <w:rPr>
          <w:rFonts w:ascii="Times New Roman" w:eastAsia="Calibri" w:hAnsi="Times New Roman" w:cs="Times New Roman"/>
          <w:sz w:val="20"/>
          <w:szCs w:val="20"/>
        </w:rPr>
        <w:t>.</w:t>
      </w:r>
    </w:p>
    <w:p w14:paraId="3F647778" w14:textId="77777777" w:rsidR="00785DEA" w:rsidRDefault="00785DEA" w:rsidP="00785DEA">
      <w:pPr>
        <w:numPr>
          <w:ilvl w:val="0"/>
          <w:numId w:val="14"/>
        </w:numPr>
        <w:tabs>
          <w:tab w:val="left" w:pos="731"/>
        </w:tabs>
        <w:spacing w:after="0" w:line="160" w:lineRule="atLeast"/>
        <w:ind w:left="720" w:hanging="680"/>
        <w:jc w:val="both"/>
        <w:rPr>
          <w:rFonts w:ascii="Times New Roman" w:eastAsia="Calibri" w:hAnsi="Times New Roman" w:cs="Times New Roman"/>
          <w:sz w:val="20"/>
          <w:szCs w:val="20"/>
        </w:rPr>
      </w:pPr>
      <w:r w:rsidRPr="00785DEA">
        <w:rPr>
          <w:rFonts w:ascii="Times New Roman" w:eastAsia="Calibri" w:hAnsi="Times New Roman" w:cs="Times New Roman"/>
          <w:sz w:val="20"/>
          <w:szCs w:val="20"/>
        </w:rPr>
        <w:t>Dozorná rada zvolá zasadnutie zhromaždenia, ak ju o to požiada splnomocnený zástupca členov spoločenstva podľa § 14 ods. 5.</w:t>
      </w:r>
      <w:r>
        <w:rPr>
          <w:rFonts w:ascii="Times New Roman" w:eastAsia="Calibri" w:hAnsi="Times New Roman" w:cs="Times New Roman"/>
          <w:sz w:val="20"/>
          <w:szCs w:val="20"/>
        </w:rPr>
        <w:t xml:space="preserve"> Z8kona č. 97/2013 </w:t>
      </w:r>
      <w:proofErr w:type="spellStart"/>
      <w:r>
        <w:rPr>
          <w:rFonts w:ascii="Times New Roman" w:eastAsia="Calibri" w:hAnsi="Times New Roman" w:cs="Times New Roman"/>
          <w:sz w:val="20"/>
          <w:szCs w:val="20"/>
        </w:rPr>
        <w:t>Z.z</w:t>
      </w:r>
      <w:proofErr w:type="spellEnd"/>
      <w:r>
        <w:rPr>
          <w:rFonts w:ascii="Times New Roman" w:eastAsia="Calibri" w:hAnsi="Times New Roman" w:cs="Times New Roman"/>
          <w:sz w:val="20"/>
          <w:szCs w:val="20"/>
        </w:rPr>
        <w:t>.</w:t>
      </w:r>
    </w:p>
    <w:p w14:paraId="5034C787" w14:textId="4C97BBAE" w:rsidR="00FB02A5" w:rsidRPr="009C7097" w:rsidRDefault="00785DEA" w:rsidP="009C7097">
      <w:pPr>
        <w:numPr>
          <w:ilvl w:val="0"/>
          <w:numId w:val="14"/>
        </w:numPr>
        <w:tabs>
          <w:tab w:val="left" w:pos="731"/>
        </w:tabs>
        <w:spacing w:after="0" w:line="160" w:lineRule="atLeast"/>
        <w:ind w:left="720" w:hanging="680"/>
        <w:jc w:val="both"/>
        <w:rPr>
          <w:rFonts w:ascii="Times New Roman" w:eastAsia="Calibri" w:hAnsi="Times New Roman" w:cs="Times New Roman"/>
          <w:sz w:val="20"/>
          <w:szCs w:val="20"/>
        </w:rPr>
      </w:pPr>
      <w:r>
        <w:rPr>
          <w:rFonts w:ascii="Times New Roman" w:eastAsia="Calibri" w:hAnsi="Times New Roman" w:cs="Times New Roman"/>
          <w:sz w:val="20"/>
          <w:szCs w:val="20"/>
        </w:rPr>
        <w:t>Ak d</w:t>
      </w:r>
      <w:r w:rsidRPr="00785DEA">
        <w:rPr>
          <w:rFonts w:ascii="Times New Roman" w:eastAsia="Calibri" w:hAnsi="Times New Roman" w:cs="Times New Roman"/>
          <w:sz w:val="20"/>
          <w:szCs w:val="20"/>
        </w:rPr>
        <w:t>ozorn</w:t>
      </w:r>
      <w:r>
        <w:rPr>
          <w:rFonts w:ascii="Times New Roman" w:eastAsia="Calibri" w:hAnsi="Times New Roman" w:cs="Times New Roman"/>
          <w:sz w:val="20"/>
          <w:szCs w:val="20"/>
        </w:rPr>
        <w:t xml:space="preserve">ej </w:t>
      </w:r>
      <w:r w:rsidRPr="00785DEA">
        <w:rPr>
          <w:rFonts w:ascii="Times New Roman" w:eastAsia="Calibri" w:hAnsi="Times New Roman" w:cs="Times New Roman"/>
          <w:sz w:val="20"/>
          <w:szCs w:val="20"/>
        </w:rPr>
        <w:t>rad</w:t>
      </w:r>
      <w:r>
        <w:rPr>
          <w:rFonts w:ascii="Times New Roman" w:eastAsia="Calibri" w:hAnsi="Times New Roman" w:cs="Times New Roman"/>
          <w:sz w:val="20"/>
          <w:szCs w:val="20"/>
        </w:rPr>
        <w:t xml:space="preserve">e </w:t>
      </w:r>
      <w:r w:rsidRPr="00785DEA">
        <w:rPr>
          <w:rFonts w:ascii="Times New Roman" w:eastAsia="Calibri" w:hAnsi="Times New Roman" w:cs="Times New Roman"/>
          <w:sz w:val="20"/>
          <w:szCs w:val="20"/>
        </w:rPr>
        <w:t>uplynulo funkčné obdobie a nie je zvolená nová dozorná rada, a dozorná rada</w:t>
      </w:r>
      <w:r>
        <w:rPr>
          <w:rFonts w:ascii="Times New Roman" w:eastAsia="Calibri" w:hAnsi="Times New Roman" w:cs="Times New Roman"/>
          <w:sz w:val="20"/>
          <w:szCs w:val="20"/>
        </w:rPr>
        <w:t xml:space="preserve"> </w:t>
      </w:r>
      <w:r w:rsidRPr="00785DEA">
        <w:rPr>
          <w:rFonts w:ascii="Times New Roman" w:eastAsia="Calibri" w:hAnsi="Times New Roman" w:cs="Times New Roman"/>
          <w:sz w:val="20"/>
          <w:szCs w:val="20"/>
        </w:rPr>
        <w:t xml:space="preserve">nemá počet členov podľa </w:t>
      </w:r>
      <w:r>
        <w:rPr>
          <w:rFonts w:ascii="Times New Roman" w:eastAsia="Calibri" w:hAnsi="Times New Roman" w:cs="Times New Roman"/>
          <w:sz w:val="20"/>
          <w:szCs w:val="20"/>
        </w:rPr>
        <w:t xml:space="preserve">bodu 10.2. </w:t>
      </w:r>
      <w:r w:rsidRPr="00785DEA">
        <w:rPr>
          <w:rFonts w:ascii="Times New Roman" w:eastAsia="Calibri" w:hAnsi="Times New Roman" w:cs="Times New Roman"/>
          <w:sz w:val="20"/>
          <w:szCs w:val="20"/>
        </w:rPr>
        <w:t xml:space="preserve">a na uvoľnené miesto nenastúpil náhradník, až do zvolenia novej dozornej rady alebo člena dozornej rady môže vykonávať len oprávnenia podľa </w:t>
      </w:r>
      <w:r>
        <w:rPr>
          <w:rFonts w:ascii="Times New Roman" w:eastAsia="Calibri" w:hAnsi="Times New Roman" w:cs="Times New Roman"/>
          <w:sz w:val="20"/>
          <w:szCs w:val="20"/>
        </w:rPr>
        <w:t xml:space="preserve">§ 17 ods. 5 Z8kona č. 97/2013 </w:t>
      </w:r>
      <w:proofErr w:type="spellStart"/>
      <w:r>
        <w:rPr>
          <w:rFonts w:ascii="Times New Roman" w:eastAsia="Calibri" w:hAnsi="Times New Roman" w:cs="Times New Roman"/>
          <w:sz w:val="20"/>
          <w:szCs w:val="20"/>
        </w:rPr>
        <w:t>Z.z</w:t>
      </w:r>
      <w:proofErr w:type="spellEnd"/>
      <w:r>
        <w:rPr>
          <w:rFonts w:ascii="Times New Roman" w:eastAsia="Calibri" w:hAnsi="Times New Roman" w:cs="Times New Roman"/>
          <w:sz w:val="20"/>
          <w:szCs w:val="20"/>
        </w:rPr>
        <w:t>.</w:t>
      </w:r>
    </w:p>
    <w:p w14:paraId="7407D8C0" w14:textId="6F5DC373" w:rsidR="009C7097" w:rsidRPr="009C7097" w:rsidRDefault="009C7097" w:rsidP="009C7097">
      <w:pPr>
        <w:jc w:val="center"/>
        <w:rPr>
          <w:rFonts w:ascii="Times New Roman" w:hAnsi="Times New Roman" w:cs="Times New Roman"/>
          <w:b/>
          <w:sz w:val="20"/>
          <w:szCs w:val="20"/>
        </w:rPr>
      </w:pPr>
      <w:r w:rsidRPr="009C7097">
        <w:rPr>
          <w:rFonts w:ascii="Times New Roman" w:hAnsi="Times New Roman" w:cs="Times New Roman"/>
          <w:b/>
          <w:sz w:val="20"/>
          <w:szCs w:val="20"/>
        </w:rPr>
        <w:t>Článok 11.</w:t>
      </w:r>
    </w:p>
    <w:p w14:paraId="13D755D8" w14:textId="65A765C4" w:rsidR="00785DEA" w:rsidRPr="009C7097" w:rsidRDefault="00785DEA">
      <w:pPr>
        <w:rPr>
          <w:rFonts w:ascii="Times New Roman" w:hAnsi="Times New Roman" w:cs="Times New Roman"/>
          <w:sz w:val="20"/>
          <w:szCs w:val="20"/>
        </w:rPr>
      </w:pPr>
      <w:r w:rsidRPr="009C7097">
        <w:rPr>
          <w:rFonts w:ascii="Times New Roman" w:hAnsi="Times New Roman" w:cs="Times New Roman"/>
          <w:sz w:val="20"/>
          <w:szCs w:val="20"/>
        </w:rPr>
        <w:t xml:space="preserve"> D</w:t>
      </w:r>
      <w:r w:rsidR="00F666E5">
        <w:rPr>
          <w:rFonts w:ascii="Times New Roman" w:hAnsi="Times New Roman" w:cs="Times New Roman"/>
          <w:sz w:val="20"/>
          <w:szCs w:val="20"/>
        </w:rPr>
        <w:t>o</w:t>
      </w:r>
      <w:r w:rsidRPr="009C7097">
        <w:rPr>
          <w:rFonts w:ascii="Times New Roman" w:hAnsi="Times New Roman" w:cs="Times New Roman"/>
          <w:sz w:val="20"/>
          <w:szCs w:val="20"/>
        </w:rPr>
        <w:t xml:space="preserve"> čl. 11 sa vkladajú nové body, ktoré znejú:</w:t>
      </w:r>
    </w:p>
    <w:p w14:paraId="4705041A" w14:textId="77777777" w:rsidR="00785DEA" w:rsidRPr="009C7097" w:rsidRDefault="00785DEA">
      <w:pPr>
        <w:rPr>
          <w:rFonts w:ascii="Times New Roman" w:hAnsi="Times New Roman" w:cs="Times New Roman"/>
          <w:sz w:val="20"/>
          <w:szCs w:val="20"/>
        </w:rPr>
      </w:pPr>
      <w:r w:rsidRPr="009C7097">
        <w:rPr>
          <w:rFonts w:ascii="Times New Roman" w:hAnsi="Times New Roman" w:cs="Times New Roman"/>
          <w:sz w:val="20"/>
          <w:szCs w:val="20"/>
        </w:rPr>
        <w:t>11.3. Podiel člena spoločenstva na zisku a majetku určenom na rozdelenie medzi členov spoločenstva sa určí podľa pomeru účasti člena spoločenstva na výkone práv a povinností.</w:t>
      </w:r>
    </w:p>
    <w:p w14:paraId="267B41F9" w14:textId="77777777" w:rsidR="00785DEA" w:rsidRPr="009C7097" w:rsidRDefault="00785DEA">
      <w:pPr>
        <w:rPr>
          <w:rFonts w:ascii="Times New Roman" w:hAnsi="Times New Roman" w:cs="Times New Roman"/>
          <w:sz w:val="20"/>
          <w:szCs w:val="20"/>
        </w:rPr>
      </w:pPr>
      <w:r w:rsidRPr="009C7097">
        <w:rPr>
          <w:rFonts w:ascii="Times New Roman" w:hAnsi="Times New Roman" w:cs="Times New Roman"/>
          <w:sz w:val="20"/>
          <w:szCs w:val="20"/>
        </w:rPr>
        <w:t xml:space="preserve">Čl. 14: </w:t>
      </w:r>
    </w:p>
    <w:p w14:paraId="619EAFD7" w14:textId="77777777" w:rsidR="00785DEA" w:rsidRPr="009C7097" w:rsidRDefault="00785DEA">
      <w:pPr>
        <w:rPr>
          <w:rFonts w:ascii="Times New Roman" w:hAnsi="Times New Roman" w:cs="Times New Roman"/>
          <w:sz w:val="20"/>
          <w:szCs w:val="20"/>
        </w:rPr>
      </w:pPr>
      <w:r w:rsidRPr="009C7097">
        <w:rPr>
          <w:rFonts w:ascii="Times New Roman" w:hAnsi="Times New Roman" w:cs="Times New Roman"/>
          <w:sz w:val="20"/>
          <w:szCs w:val="20"/>
        </w:rPr>
        <w:t xml:space="preserve">Bod 14.8.: Vypúšťa sa slovo „valným“ </w:t>
      </w:r>
    </w:p>
    <w:p w14:paraId="1FCCC8C3" w14:textId="77777777" w:rsidR="00785DEA" w:rsidRPr="009C7097" w:rsidRDefault="00785DEA">
      <w:pPr>
        <w:rPr>
          <w:rFonts w:ascii="Times New Roman" w:hAnsi="Times New Roman" w:cs="Times New Roman"/>
          <w:sz w:val="20"/>
          <w:szCs w:val="20"/>
        </w:rPr>
      </w:pPr>
      <w:r w:rsidRPr="009C7097">
        <w:rPr>
          <w:rFonts w:ascii="Times New Roman" w:hAnsi="Times New Roman" w:cs="Times New Roman"/>
          <w:sz w:val="20"/>
          <w:szCs w:val="20"/>
        </w:rPr>
        <w:t>Vkladá sa nový bod 14.9., ktorý znie:</w:t>
      </w:r>
    </w:p>
    <w:p w14:paraId="0E3EABC6" w14:textId="5AE88E75" w:rsidR="00785DEA" w:rsidRPr="009C7097" w:rsidRDefault="00785DEA">
      <w:pPr>
        <w:rPr>
          <w:rFonts w:ascii="Times New Roman" w:hAnsi="Times New Roman" w:cs="Times New Roman"/>
          <w:sz w:val="20"/>
          <w:szCs w:val="20"/>
        </w:rPr>
      </w:pPr>
      <w:r w:rsidRPr="009C7097">
        <w:rPr>
          <w:rFonts w:ascii="Times New Roman" w:hAnsi="Times New Roman" w:cs="Times New Roman"/>
          <w:sz w:val="20"/>
          <w:szCs w:val="20"/>
        </w:rPr>
        <w:t xml:space="preserve">14.9. Dodatok č. 1 z Zmluve bol schválený zhromaždením spoločenstva dňa  </w:t>
      </w:r>
      <w:r w:rsidR="009C7097">
        <w:rPr>
          <w:rFonts w:ascii="Times New Roman" w:hAnsi="Times New Roman" w:cs="Times New Roman"/>
          <w:sz w:val="20"/>
          <w:szCs w:val="20"/>
        </w:rPr>
        <w:t>18.05</w:t>
      </w:r>
      <w:r w:rsidRPr="009C7097">
        <w:rPr>
          <w:rFonts w:ascii="Times New Roman" w:hAnsi="Times New Roman" w:cs="Times New Roman"/>
          <w:sz w:val="20"/>
          <w:szCs w:val="20"/>
        </w:rPr>
        <w:t>.2019.</w:t>
      </w:r>
    </w:p>
    <w:p w14:paraId="674C8DB5" w14:textId="77777777" w:rsidR="00785DEA" w:rsidRDefault="00785DEA"/>
    <w:sectPr w:rsidR="00785DEA" w:rsidSect="009C709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E41"/>
    <w:multiLevelType w:val="multilevel"/>
    <w:tmpl w:val="6C543500"/>
    <w:styleLink w:val="t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985" w:hanging="1021"/>
      </w:pPr>
      <w:rPr>
        <w:rFonts w:hint="default"/>
      </w:rPr>
    </w:lvl>
    <w:lvl w:ilvl="3">
      <w:start w:val="1"/>
      <w:numFmt w:val="decimal"/>
      <w:lvlText w:val="%1.%2.%3.%4."/>
      <w:lvlJc w:val="left"/>
      <w:pPr>
        <w:ind w:left="2041" w:hanging="737"/>
      </w:pPr>
      <w:rPr>
        <w:rFonts w:hint="default"/>
      </w:rPr>
    </w:lvl>
    <w:lvl w:ilvl="4">
      <w:start w:val="1"/>
      <w:numFmt w:val="decimal"/>
      <w:lvlText w:val="%1.%2.%3.%4.%5."/>
      <w:lvlJc w:val="left"/>
      <w:pPr>
        <w:ind w:left="2041" w:hanging="340"/>
      </w:pPr>
      <w:rPr>
        <w:rFonts w:hint="default"/>
      </w:rPr>
    </w:lvl>
    <w:lvl w:ilvl="5">
      <w:start w:val="1"/>
      <w:numFmt w:val="decimal"/>
      <w:lvlText w:val="%1.%2.%3.%4.%5.%6."/>
      <w:lvlJc w:val="left"/>
      <w:pPr>
        <w:ind w:left="2211" w:hanging="17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A221E3"/>
    <w:multiLevelType w:val="multilevel"/>
    <w:tmpl w:val="BEFA1916"/>
    <w:lvl w:ilvl="0">
      <w:start w:val="1"/>
      <w:numFmt w:val="decimal"/>
      <w:lvlText w:val="9.2.%1"/>
      <w:lvlJc w:val="left"/>
      <w:rPr>
        <w:rFonts w:ascii="Times New Roman" w:eastAsia="Arial"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47107"/>
    <w:multiLevelType w:val="multilevel"/>
    <w:tmpl w:val="632E6582"/>
    <w:lvl w:ilvl="0">
      <w:start w:val="1"/>
      <w:numFmt w:val="decimal"/>
      <w:lvlText w:val="10.5.%1"/>
      <w:lvlJc w:val="left"/>
      <w:rPr>
        <w:rFonts w:ascii="Times New Roman" w:eastAsia="Arial"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B73DE6"/>
    <w:multiLevelType w:val="multilevel"/>
    <w:tmpl w:val="AF1E89AA"/>
    <w:lvl w:ilvl="0">
      <w:start w:val="1"/>
      <w:numFmt w:val="decimal"/>
      <w:lvlText w:val="10.%1"/>
      <w:lvlJc w:val="left"/>
      <w:rPr>
        <w:rFonts w:ascii="Times New Roman" w:eastAsia="Arial"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0B67D3"/>
    <w:multiLevelType w:val="multilevel"/>
    <w:tmpl w:val="A10CEC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29B2C75"/>
    <w:multiLevelType w:val="multilevel"/>
    <w:tmpl w:val="780CD164"/>
    <w:lvl w:ilvl="0">
      <w:start w:val="1"/>
      <w:numFmt w:val="decimal"/>
      <w:lvlText w:val="4.%1"/>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B0526D"/>
    <w:multiLevelType w:val="multilevel"/>
    <w:tmpl w:val="EAC419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7114307"/>
    <w:multiLevelType w:val="multilevel"/>
    <w:tmpl w:val="2B8CF7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3820888"/>
    <w:multiLevelType w:val="multilevel"/>
    <w:tmpl w:val="FEAA73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C786610"/>
    <w:multiLevelType w:val="multilevel"/>
    <w:tmpl w:val="215C1350"/>
    <w:lvl w:ilvl="0">
      <w:start w:val="9"/>
      <w:numFmt w:val="decimal"/>
      <w:lvlText w:val="%1."/>
      <w:lvlJc w:val="left"/>
      <w:pPr>
        <w:ind w:left="510" w:hanging="510"/>
      </w:pPr>
      <w:rPr>
        <w:rFonts w:asciiTheme="minorHAnsi" w:eastAsiaTheme="minorHAnsi" w:hAnsiTheme="minorHAnsi" w:cstheme="minorBidi" w:hint="default"/>
        <w:sz w:val="22"/>
      </w:rPr>
    </w:lvl>
    <w:lvl w:ilvl="1">
      <w:start w:val="9"/>
      <w:numFmt w:val="decimal"/>
      <w:lvlText w:val="%1.%2."/>
      <w:lvlJc w:val="left"/>
      <w:pPr>
        <w:ind w:left="870" w:hanging="510"/>
      </w:pPr>
      <w:rPr>
        <w:rFonts w:asciiTheme="minorHAnsi" w:eastAsiaTheme="minorHAnsi" w:hAnsiTheme="minorHAnsi" w:cstheme="minorBidi" w:hint="default"/>
        <w:sz w:val="22"/>
      </w:rPr>
    </w:lvl>
    <w:lvl w:ilvl="2">
      <w:start w:val="1"/>
      <w:numFmt w:val="decimal"/>
      <w:lvlText w:val="%1.%2.%3."/>
      <w:lvlJc w:val="left"/>
      <w:pPr>
        <w:ind w:left="1440" w:hanging="720"/>
      </w:pPr>
      <w:rPr>
        <w:rFonts w:ascii="Times New Roman" w:eastAsiaTheme="minorHAnsi" w:hAnsi="Times New Roman" w:cs="Times New Roman" w:hint="default"/>
        <w:sz w:val="18"/>
        <w:szCs w:val="18"/>
      </w:rPr>
    </w:lvl>
    <w:lvl w:ilvl="3">
      <w:start w:val="1"/>
      <w:numFmt w:val="decimal"/>
      <w:lvlText w:val="%1.%2.%3.%4."/>
      <w:lvlJc w:val="left"/>
      <w:pPr>
        <w:ind w:left="1800" w:hanging="720"/>
      </w:pPr>
      <w:rPr>
        <w:rFonts w:asciiTheme="minorHAnsi" w:eastAsiaTheme="minorHAnsi" w:hAnsiTheme="minorHAnsi" w:cstheme="minorBidi" w:hint="default"/>
        <w:sz w:val="22"/>
      </w:rPr>
    </w:lvl>
    <w:lvl w:ilvl="4">
      <w:start w:val="1"/>
      <w:numFmt w:val="decimal"/>
      <w:lvlText w:val="%1.%2.%3.%4.%5."/>
      <w:lvlJc w:val="left"/>
      <w:pPr>
        <w:ind w:left="2520" w:hanging="1080"/>
      </w:pPr>
      <w:rPr>
        <w:rFonts w:asciiTheme="minorHAnsi" w:eastAsiaTheme="minorHAnsi" w:hAnsiTheme="minorHAnsi" w:cstheme="minorBidi" w:hint="default"/>
        <w:sz w:val="22"/>
      </w:rPr>
    </w:lvl>
    <w:lvl w:ilvl="5">
      <w:start w:val="1"/>
      <w:numFmt w:val="decimal"/>
      <w:lvlText w:val="%1.%2.%3.%4.%5.%6."/>
      <w:lvlJc w:val="left"/>
      <w:pPr>
        <w:ind w:left="2880" w:hanging="1080"/>
      </w:pPr>
      <w:rPr>
        <w:rFonts w:asciiTheme="minorHAnsi" w:eastAsiaTheme="minorHAnsi" w:hAnsiTheme="minorHAnsi" w:cstheme="minorBidi" w:hint="default"/>
        <w:sz w:val="22"/>
      </w:rPr>
    </w:lvl>
    <w:lvl w:ilvl="6">
      <w:start w:val="1"/>
      <w:numFmt w:val="decimal"/>
      <w:lvlText w:val="%1.%2.%3.%4.%5.%6.%7."/>
      <w:lvlJc w:val="left"/>
      <w:pPr>
        <w:ind w:left="3240" w:hanging="1080"/>
      </w:pPr>
      <w:rPr>
        <w:rFonts w:asciiTheme="minorHAnsi" w:eastAsiaTheme="minorHAnsi" w:hAnsiTheme="minorHAnsi" w:cstheme="minorBidi" w:hint="default"/>
        <w:sz w:val="22"/>
      </w:rPr>
    </w:lvl>
    <w:lvl w:ilvl="7">
      <w:start w:val="1"/>
      <w:numFmt w:val="decimal"/>
      <w:lvlText w:val="%1.%2.%3.%4.%5.%6.%7.%8."/>
      <w:lvlJc w:val="left"/>
      <w:pPr>
        <w:ind w:left="3960" w:hanging="1440"/>
      </w:pPr>
      <w:rPr>
        <w:rFonts w:asciiTheme="minorHAnsi" w:eastAsiaTheme="minorHAnsi" w:hAnsiTheme="minorHAnsi" w:cstheme="minorBidi" w:hint="default"/>
        <w:sz w:val="22"/>
      </w:rPr>
    </w:lvl>
    <w:lvl w:ilvl="8">
      <w:start w:val="1"/>
      <w:numFmt w:val="decimal"/>
      <w:lvlText w:val="%1.%2.%3.%4.%5.%6.%7.%8.%9."/>
      <w:lvlJc w:val="left"/>
      <w:pPr>
        <w:ind w:left="4320" w:hanging="1440"/>
      </w:pPr>
      <w:rPr>
        <w:rFonts w:asciiTheme="minorHAnsi" w:eastAsiaTheme="minorHAnsi" w:hAnsiTheme="minorHAnsi" w:cstheme="minorBidi" w:hint="default"/>
        <w:sz w:val="22"/>
      </w:rPr>
    </w:lvl>
  </w:abstractNum>
  <w:abstractNum w:abstractNumId="10">
    <w:nsid w:val="5BF50F6C"/>
    <w:multiLevelType w:val="multilevel"/>
    <w:tmpl w:val="BFF6FB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BFA2771"/>
    <w:multiLevelType w:val="multilevel"/>
    <w:tmpl w:val="5C6E8226"/>
    <w:lvl w:ilvl="0">
      <w:start w:val="1"/>
      <w:numFmt w:val="decimal"/>
      <w:lvlText w:val="10.2.%1"/>
      <w:lvlJc w:val="left"/>
      <w:rPr>
        <w:rFonts w:ascii="Times New Roman" w:eastAsia="Arial"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2F0773"/>
    <w:multiLevelType w:val="multilevel"/>
    <w:tmpl w:val="55921D46"/>
    <w:lvl w:ilvl="0">
      <w:start w:val="1"/>
      <w:numFmt w:val="decimal"/>
      <w:lvlText w:val="9.%1"/>
      <w:lvlJc w:val="left"/>
      <w:rPr>
        <w:rFonts w:ascii="Times New Roman" w:eastAsia="Arial"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1C223A"/>
    <w:multiLevelType w:val="multilevel"/>
    <w:tmpl w:val="990E31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C690DF1"/>
    <w:multiLevelType w:val="multilevel"/>
    <w:tmpl w:val="FC40C620"/>
    <w:lvl w:ilvl="0">
      <w:start w:val="1"/>
      <w:numFmt w:val="decimal"/>
      <w:lvlText w:val="9.3.%1"/>
      <w:lvlJc w:val="left"/>
      <w:rPr>
        <w:rFonts w:ascii="Times New Roman" w:eastAsia="Arial"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775EF7"/>
    <w:multiLevelType w:val="multilevel"/>
    <w:tmpl w:val="E2C091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5"/>
  </w:num>
  <w:num w:numId="4">
    <w:abstractNumId w:val="7"/>
  </w:num>
  <w:num w:numId="5">
    <w:abstractNumId w:val="15"/>
  </w:num>
  <w:num w:numId="6">
    <w:abstractNumId w:val="13"/>
  </w:num>
  <w:num w:numId="7">
    <w:abstractNumId w:val="6"/>
  </w:num>
  <w:num w:numId="8">
    <w:abstractNumId w:val="10"/>
  </w:num>
  <w:num w:numId="9">
    <w:abstractNumId w:val="8"/>
  </w:num>
  <w:num w:numId="10">
    <w:abstractNumId w:val="12"/>
  </w:num>
  <w:num w:numId="11">
    <w:abstractNumId w:val="1"/>
  </w:num>
  <w:num w:numId="12">
    <w:abstractNumId w:val="14"/>
  </w:num>
  <w:num w:numId="13">
    <w:abstractNumId w:val="9"/>
  </w:num>
  <w:num w:numId="14">
    <w:abstractNumId w:val="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E1"/>
    <w:rsid w:val="00327876"/>
    <w:rsid w:val="00375A7F"/>
    <w:rsid w:val="003912FD"/>
    <w:rsid w:val="003E4F26"/>
    <w:rsid w:val="00785DEA"/>
    <w:rsid w:val="00855FE1"/>
    <w:rsid w:val="008A06DF"/>
    <w:rsid w:val="009B52BE"/>
    <w:rsid w:val="009C7097"/>
    <w:rsid w:val="00A14048"/>
    <w:rsid w:val="00AC31E0"/>
    <w:rsid w:val="00AD77AB"/>
    <w:rsid w:val="00B17902"/>
    <w:rsid w:val="00B24440"/>
    <w:rsid w:val="00B32980"/>
    <w:rsid w:val="00B97A7F"/>
    <w:rsid w:val="00C40D1F"/>
    <w:rsid w:val="00DC4837"/>
    <w:rsid w:val="00E942AC"/>
    <w:rsid w:val="00F32158"/>
    <w:rsid w:val="00F666E5"/>
    <w:rsid w:val="00FB02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A14048"/>
    <w:pPr>
      <w:numPr>
        <w:numId w:val="1"/>
      </w:numPr>
    </w:pPr>
  </w:style>
  <w:style w:type="paragraph" w:styleId="Odsekzoznamu">
    <w:name w:val="List Paragraph"/>
    <w:basedOn w:val="Normlny"/>
    <w:uiPriority w:val="34"/>
    <w:qFormat/>
    <w:rsid w:val="00375A7F"/>
    <w:pPr>
      <w:ind w:left="720"/>
      <w:contextualSpacing/>
    </w:pPr>
  </w:style>
  <w:style w:type="paragraph" w:styleId="Textbubliny">
    <w:name w:val="Balloon Text"/>
    <w:basedOn w:val="Normlny"/>
    <w:link w:val="TextbublinyChar"/>
    <w:uiPriority w:val="99"/>
    <w:semiHidden/>
    <w:unhideWhenUsed/>
    <w:rsid w:val="00F666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66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
    <w:name w:val="Štýl1"/>
    <w:uiPriority w:val="99"/>
    <w:rsid w:val="00A14048"/>
    <w:pPr>
      <w:numPr>
        <w:numId w:val="1"/>
      </w:numPr>
    </w:pPr>
  </w:style>
  <w:style w:type="paragraph" w:styleId="Odsekzoznamu">
    <w:name w:val="List Paragraph"/>
    <w:basedOn w:val="Normlny"/>
    <w:uiPriority w:val="34"/>
    <w:qFormat/>
    <w:rsid w:val="00375A7F"/>
    <w:pPr>
      <w:ind w:left="720"/>
      <w:contextualSpacing/>
    </w:pPr>
  </w:style>
  <w:style w:type="paragraph" w:styleId="Textbubliny">
    <w:name w:val="Balloon Text"/>
    <w:basedOn w:val="Normlny"/>
    <w:link w:val="TextbublinyChar"/>
    <w:uiPriority w:val="99"/>
    <w:semiHidden/>
    <w:unhideWhenUsed/>
    <w:rsid w:val="00F666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66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1822</Words>
  <Characters>10387</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Chovanec</dc:creator>
  <cp:keywords/>
  <dc:description/>
  <cp:lastModifiedBy>Win7</cp:lastModifiedBy>
  <cp:revision>4</cp:revision>
  <cp:lastPrinted>2019-04-12T15:14:00Z</cp:lastPrinted>
  <dcterms:created xsi:type="dcterms:W3CDTF">2019-03-25T07:03:00Z</dcterms:created>
  <dcterms:modified xsi:type="dcterms:W3CDTF">2019-04-12T17:41:00Z</dcterms:modified>
</cp:coreProperties>
</file>